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A796" w14:textId="241ECAFF" w:rsidR="00D330CE" w:rsidRPr="00D330CE" w:rsidRDefault="00D330CE" w:rsidP="00D330CE">
      <w:pPr>
        <w:rPr>
          <w:b/>
          <w:bCs/>
          <w:noProof/>
          <w:sz w:val="28"/>
          <w:szCs w:val="28"/>
          <w:lang w:val="ro-RO"/>
        </w:rPr>
      </w:pPr>
      <w:r w:rsidRPr="00D330CE">
        <w:rPr>
          <w:b/>
          <w:bCs/>
          <w:noProof/>
          <w:sz w:val="28"/>
          <w:szCs w:val="28"/>
          <w:lang w:val="ro-RO"/>
        </w:rPr>
        <w:t>Press</w:t>
      </w:r>
      <w:r w:rsidR="00AA4830">
        <w:rPr>
          <w:b/>
          <w:bCs/>
          <w:noProof/>
          <w:sz w:val="28"/>
          <w:szCs w:val="28"/>
          <w:lang w:val="ro-RO"/>
        </w:rPr>
        <w:t>emitteilung</w:t>
      </w:r>
    </w:p>
    <w:p w14:paraId="6AF400AD" w14:textId="77777777" w:rsidR="00D330CE" w:rsidRPr="00D330CE" w:rsidRDefault="00D330CE" w:rsidP="00D330CE">
      <w:pPr>
        <w:rPr>
          <w:b/>
          <w:bCs/>
          <w:noProof/>
          <w:lang w:val="en-GB"/>
        </w:rPr>
      </w:pPr>
    </w:p>
    <w:p w14:paraId="59751293" w14:textId="00BC2E7F" w:rsidR="00F22E70" w:rsidRPr="00D330CE" w:rsidRDefault="00F22E70" w:rsidP="00F22E70">
      <w:pPr>
        <w:rPr>
          <w:rFonts w:eastAsia="Times New Roman" w:cs="Calibri"/>
          <w:color w:val="333333"/>
          <w:sz w:val="22"/>
          <w:szCs w:val="22"/>
        </w:rPr>
      </w:pPr>
      <w:r w:rsidRPr="00D330CE">
        <w:rPr>
          <w:rFonts w:eastAsia="Times New Roman" w:cs="Calibri"/>
          <w:color w:val="333333"/>
          <w:sz w:val="22"/>
          <w:szCs w:val="22"/>
        </w:rPr>
        <w:t>Br</w:t>
      </w:r>
      <w:r w:rsidR="00AA4830" w:rsidRPr="00AA4830">
        <w:rPr>
          <w:rFonts w:eastAsia="Times New Roman" w:cs="Calibri"/>
          <w:color w:val="333333"/>
          <w:sz w:val="22"/>
          <w:szCs w:val="22"/>
          <w:lang w:val="en-GB"/>
        </w:rPr>
        <w:t>ü</w:t>
      </w:r>
      <w:proofErr w:type="spellStart"/>
      <w:r w:rsidRPr="00D330CE">
        <w:rPr>
          <w:rFonts w:eastAsia="Times New Roman" w:cs="Calibri"/>
          <w:color w:val="333333"/>
          <w:sz w:val="22"/>
          <w:szCs w:val="22"/>
        </w:rPr>
        <w:t>ssel</w:t>
      </w:r>
      <w:proofErr w:type="spellEnd"/>
      <w:r w:rsidRPr="00D330CE">
        <w:rPr>
          <w:rFonts w:eastAsia="Times New Roman" w:cs="Calibri"/>
          <w:color w:val="333333"/>
          <w:sz w:val="22"/>
          <w:szCs w:val="22"/>
        </w:rPr>
        <w:t>, 25</w:t>
      </w:r>
      <w:r w:rsidR="00AA4830" w:rsidRPr="00AA4830">
        <w:rPr>
          <w:rFonts w:eastAsia="Times New Roman" w:cs="Calibri"/>
          <w:color w:val="333333"/>
          <w:sz w:val="22"/>
          <w:szCs w:val="22"/>
          <w:lang w:val="en-GB"/>
        </w:rPr>
        <w:t>.</w:t>
      </w:r>
      <w:r w:rsidRPr="00D330CE">
        <w:rPr>
          <w:rFonts w:eastAsia="Times New Roman" w:cs="Calibri"/>
          <w:color w:val="333333"/>
          <w:sz w:val="22"/>
          <w:szCs w:val="22"/>
        </w:rPr>
        <w:t xml:space="preserve"> O</w:t>
      </w:r>
      <w:r w:rsidR="00AA4830" w:rsidRPr="00AA4830">
        <w:rPr>
          <w:rFonts w:eastAsia="Times New Roman" w:cs="Calibri"/>
          <w:color w:val="333333"/>
          <w:sz w:val="22"/>
          <w:szCs w:val="22"/>
          <w:lang w:val="en-GB"/>
        </w:rPr>
        <w:t>k</w:t>
      </w:r>
      <w:proofErr w:type="spellStart"/>
      <w:r w:rsidRPr="00D330CE">
        <w:rPr>
          <w:rFonts w:eastAsia="Times New Roman" w:cs="Calibri"/>
          <w:color w:val="333333"/>
          <w:sz w:val="22"/>
          <w:szCs w:val="22"/>
        </w:rPr>
        <w:t>tober</w:t>
      </w:r>
      <w:proofErr w:type="spellEnd"/>
      <w:r w:rsidRPr="00D330CE">
        <w:rPr>
          <w:rFonts w:eastAsia="Times New Roman" w:cs="Calibri"/>
          <w:color w:val="333333"/>
          <w:sz w:val="22"/>
          <w:szCs w:val="22"/>
        </w:rPr>
        <w:t xml:space="preserve"> 2021</w:t>
      </w:r>
    </w:p>
    <w:p w14:paraId="4878FF6F" w14:textId="21BAF75E" w:rsidR="00F22E70" w:rsidRDefault="00796632" w:rsidP="00D330CE">
      <w:pPr>
        <w:rPr>
          <w:b/>
          <w:bCs/>
          <w:noProof/>
          <w:lang w:val="en-GB"/>
        </w:rPr>
      </w:pPr>
      <w:r w:rsidRPr="005D7899">
        <w:rPr>
          <w:noProof/>
          <w:lang w:val="fr-FR"/>
        </w:rPr>
        <w:drawing>
          <wp:anchor distT="0" distB="0" distL="114300" distR="114300" simplePos="0" relativeHeight="251659264" behindDoc="0" locked="1" layoutInCell="1" allowOverlap="1" wp14:anchorId="1CB09B8E" wp14:editId="3B682F3D">
            <wp:simplePos x="0" y="0"/>
            <wp:positionH relativeFrom="margin">
              <wp:align>right</wp:align>
            </wp:positionH>
            <wp:positionV relativeFrom="margin">
              <wp:posOffset>-190500</wp:posOffset>
            </wp:positionV>
            <wp:extent cx="1810385" cy="42799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385" cy="427990"/>
                    </a:xfrm>
                    <a:prstGeom prst="rect">
                      <a:avLst/>
                    </a:prstGeom>
                    <a:ln>
                      <a:noFill/>
                    </a:ln>
                  </pic:spPr>
                </pic:pic>
              </a:graphicData>
            </a:graphic>
            <wp14:sizeRelH relativeFrom="margin">
              <wp14:pctWidth>0</wp14:pctWidth>
            </wp14:sizeRelH>
            <wp14:sizeRelV relativeFrom="margin">
              <wp14:pctHeight>0</wp14:pctHeight>
            </wp14:sizeRelV>
          </wp:anchor>
        </w:drawing>
      </w:r>
    </w:p>
    <w:p w14:paraId="5303EDF4" w14:textId="77777777" w:rsidR="00F22E70" w:rsidRDefault="00F22E70" w:rsidP="00D330CE">
      <w:pPr>
        <w:rPr>
          <w:b/>
          <w:bCs/>
          <w:noProof/>
          <w:lang w:val="en-GB"/>
        </w:rPr>
      </w:pPr>
    </w:p>
    <w:p w14:paraId="2DCAEF39" w14:textId="5EF580FE" w:rsidR="00D330CE" w:rsidRPr="00AA4830" w:rsidRDefault="00AA4830" w:rsidP="00D330CE">
      <w:pPr>
        <w:rPr>
          <w:b/>
          <w:bCs/>
          <w:noProof/>
          <w:lang w:val="de-DE"/>
        </w:rPr>
      </w:pPr>
      <w:r w:rsidRPr="00AA4830">
        <w:rPr>
          <w:b/>
          <w:bCs/>
          <w:noProof/>
          <w:lang w:val="de-DE"/>
        </w:rPr>
        <w:t>Die Industriebeschäftigten mobilisieren europaweit für eine</w:t>
      </w:r>
      <w:r>
        <w:rPr>
          <w:b/>
          <w:bCs/>
          <w:noProof/>
          <w:lang w:val="de-DE"/>
        </w:rPr>
        <w:t xml:space="preserve">n gerechten Strukturwandel </w:t>
      </w:r>
    </w:p>
    <w:p w14:paraId="5D4839A5" w14:textId="77777777" w:rsidR="00D330CE" w:rsidRPr="00AA4830" w:rsidRDefault="00D330CE" w:rsidP="00D330CE">
      <w:pPr>
        <w:rPr>
          <w:noProof/>
          <w:lang w:val="de-DE"/>
        </w:rPr>
      </w:pPr>
    </w:p>
    <w:p w14:paraId="57FD8596" w14:textId="024EB9DB" w:rsidR="00AA4830" w:rsidRDefault="00AA4830" w:rsidP="00286EAA">
      <w:pPr>
        <w:jc w:val="both"/>
        <w:rPr>
          <w:rFonts w:eastAsia="Times New Roman" w:cs="Calibri"/>
          <w:color w:val="333333"/>
          <w:sz w:val="22"/>
          <w:szCs w:val="22"/>
          <w:lang w:val="de-DE"/>
        </w:rPr>
      </w:pPr>
      <w:r w:rsidRPr="00AA4830">
        <w:rPr>
          <w:rFonts w:eastAsia="Times New Roman" w:cs="Calibri"/>
          <w:color w:val="333333"/>
          <w:sz w:val="22"/>
          <w:szCs w:val="22"/>
          <w:lang w:val="de-DE"/>
        </w:rPr>
        <w:t>Heute starten die Gewerkschaften des verarbeitenden Gewerbes, des Bergbaus und der Energiewirtschaft unter dem Dach von industriAll European Trade Union eine europaweite Mobilisierung</w:t>
      </w:r>
      <w:r>
        <w:rPr>
          <w:rFonts w:eastAsia="Times New Roman" w:cs="Calibri"/>
          <w:color w:val="333333"/>
          <w:sz w:val="22"/>
          <w:szCs w:val="22"/>
          <w:lang w:val="de-DE"/>
        </w:rPr>
        <w:t>, um</w:t>
      </w:r>
      <w:r w:rsidRPr="00AA4830">
        <w:rPr>
          <w:rFonts w:eastAsia="Times New Roman" w:cs="Calibri"/>
          <w:color w:val="333333"/>
          <w:sz w:val="22"/>
          <w:szCs w:val="22"/>
          <w:lang w:val="de-DE"/>
        </w:rPr>
        <w:t xml:space="preserve"> die europäischen Institutionen und die nationalen Regierungen auf</w:t>
      </w:r>
      <w:r>
        <w:rPr>
          <w:rFonts w:eastAsia="Times New Roman" w:cs="Calibri"/>
          <w:color w:val="333333"/>
          <w:sz w:val="22"/>
          <w:szCs w:val="22"/>
          <w:lang w:val="de-DE"/>
        </w:rPr>
        <w:t>zufordern</w:t>
      </w:r>
      <w:r w:rsidRPr="00AA4830">
        <w:rPr>
          <w:rFonts w:eastAsia="Times New Roman" w:cs="Calibri"/>
          <w:color w:val="333333"/>
          <w:sz w:val="22"/>
          <w:szCs w:val="22"/>
          <w:lang w:val="de-DE"/>
        </w:rPr>
        <w:t>, die soziale Dimension des Green Deal grundlegend zu verbessern. Die Kampagne findet vom 25. Oktober bis 10. November 2021 statt.</w:t>
      </w:r>
    </w:p>
    <w:p w14:paraId="213CC7C0" w14:textId="77777777" w:rsidR="00AA4830" w:rsidRPr="00AA4830" w:rsidRDefault="00AA4830" w:rsidP="00286EAA">
      <w:pPr>
        <w:jc w:val="both"/>
        <w:rPr>
          <w:rFonts w:eastAsia="Times New Roman" w:cs="Calibri"/>
          <w:color w:val="333333"/>
          <w:sz w:val="22"/>
          <w:szCs w:val="22"/>
          <w:lang w:val="de-DE"/>
        </w:rPr>
      </w:pPr>
    </w:p>
    <w:p w14:paraId="33FAADE0" w14:textId="7728D702" w:rsidR="00AA4830" w:rsidRPr="00AA4830" w:rsidRDefault="00AA4830" w:rsidP="00286EAA">
      <w:pPr>
        <w:jc w:val="both"/>
        <w:rPr>
          <w:rFonts w:eastAsia="Times New Roman" w:cs="Calibri"/>
          <w:color w:val="333333"/>
          <w:sz w:val="22"/>
          <w:szCs w:val="22"/>
          <w:lang w:val="de-DE"/>
        </w:rPr>
      </w:pPr>
      <w:r w:rsidRPr="00AA4830">
        <w:rPr>
          <w:rFonts w:eastAsia="Times New Roman" w:cs="Calibri"/>
          <w:color w:val="333333"/>
          <w:sz w:val="22"/>
          <w:szCs w:val="22"/>
          <w:lang w:val="de-DE"/>
        </w:rPr>
        <w:t>Während sich Europa auf die Umsetzung des Gr</w:t>
      </w:r>
      <w:r>
        <w:rPr>
          <w:rFonts w:eastAsia="Times New Roman" w:cs="Calibri"/>
          <w:color w:val="333333"/>
          <w:sz w:val="22"/>
          <w:szCs w:val="22"/>
          <w:lang w:val="de-DE"/>
        </w:rPr>
        <w:t>een</w:t>
      </w:r>
      <w:r w:rsidRPr="00AA4830">
        <w:rPr>
          <w:rFonts w:eastAsia="Times New Roman" w:cs="Calibri"/>
          <w:color w:val="333333"/>
          <w:sz w:val="22"/>
          <w:szCs w:val="22"/>
          <w:lang w:val="de-DE"/>
        </w:rPr>
        <w:t xml:space="preserve"> Deals und der im </w:t>
      </w:r>
      <w:r>
        <w:rPr>
          <w:rFonts w:eastAsia="Times New Roman" w:cs="Calibri"/>
          <w:color w:val="333333"/>
          <w:sz w:val="22"/>
          <w:szCs w:val="22"/>
          <w:lang w:val="de-DE"/>
        </w:rPr>
        <w:t>„</w:t>
      </w:r>
      <w:r w:rsidRPr="00AA4830">
        <w:rPr>
          <w:rFonts w:eastAsia="Times New Roman" w:cs="Calibri"/>
          <w:color w:val="333333"/>
          <w:sz w:val="22"/>
          <w:szCs w:val="22"/>
          <w:lang w:val="de-DE"/>
        </w:rPr>
        <w:t>Fit-for-55</w:t>
      </w:r>
      <w:r>
        <w:rPr>
          <w:rFonts w:eastAsia="Times New Roman" w:cs="Calibri"/>
          <w:color w:val="333333"/>
          <w:sz w:val="22"/>
          <w:szCs w:val="22"/>
          <w:lang w:val="de-DE"/>
        </w:rPr>
        <w:t>“</w:t>
      </w:r>
      <w:r w:rsidRPr="00AA4830">
        <w:rPr>
          <w:rFonts w:eastAsia="Times New Roman" w:cs="Calibri"/>
          <w:color w:val="333333"/>
          <w:sz w:val="22"/>
          <w:szCs w:val="22"/>
          <w:lang w:val="de-DE"/>
        </w:rPr>
        <w:t>-</w:t>
      </w:r>
      <w:r>
        <w:rPr>
          <w:rFonts w:eastAsia="Times New Roman" w:cs="Calibri"/>
          <w:color w:val="333333"/>
          <w:sz w:val="22"/>
          <w:szCs w:val="22"/>
          <w:lang w:val="de-DE"/>
        </w:rPr>
        <w:t xml:space="preserve"> </w:t>
      </w:r>
      <w:r w:rsidRPr="00AA4830">
        <w:rPr>
          <w:rFonts w:eastAsia="Times New Roman" w:cs="Calibri"/>
          <w:color w:val="333333"/>
          <w:sz w:val="22"/>
          <w:szCs w:val="22"/>
          <w:lang w:val="de-DE"/>
        </w:rPr>
        <w:t>Paket vereinbarten Maßnahmen vorbereitet, sind</w:t>
      </w:r>
      <w:r w:rsidRPr="00AA4830">
        <w:rPr>
          <w:rFonts w:eastAsia="Times New Roman" w:cs="Calibri"/>
          <w:b/>
          <w:bCs/>
          <w:color w:val="333333"/>
          <w:sz w:val="22"/>
          <w:szCs w:val="22"/>
          <w:lang w:val="de-DE"/>
        </w:rPr>
        <w:t xml:space="preserve"> 25 Millionen </w:t>
      </w:r>
      <w:r>
        <w:rPr>
          <w:rFonts w:eastAsia="Times New Roman" w:cs="Calibri"/>
          <w:b/>
          <w:bCs/>
          <w:color w:val="333333"/>
          <w:sz w:val="22"/>
          <w:szCs w:val="22"/>
          <w:lang w:val="de-DE"/>
        </w:rPr>
        <w:t>Industrieb</w:t>
      </w:r>
      <w:r w:rsidRPr="00AA4830">
        <w:rPr>
          <w:rFonts w:eastAsia="Times New Roman" w:cs="Calibri"/>
          <w:b/>
          <w:bCs/>
          <w:color w:val="333333"/>
          <w:sz w:val="22"/>
          <w:szCs w:val="22"/>
          <w:lang w:val="de-DE"/>
        </w:rPr>
        <w:t>eschäftigte in Europa von Umstrukturierungen und Arbeitsplatzverlusten</w:t>
      </w:r>
      <w:r w:rsidRPr="00AA4830">
        <w:rPr>
          <w:rFonts w:eastAsia="Times New Roman" w:cs="Calibri"/>
          <w:color w:val="333333"/>
          <w:sz w:val="22"/>
          <w:szCs w:val="22"/>
          <w:lang w:val="de-DE"/>
        </w:rPr>
        <w:t xml:space="preserve"> </w:t>
      </w:r>
      <w:r>
        <w:rPr>
          <w:rFonts w:eastAsia="Times New Roman" w:cs="Calibri"/>
          <w:color w:val="333333"/>
          <w:sz w:val="22"/>
          <w:szCs w:val="22"/>
          <w:lang w:val="de-DE"/>
        </w:rPr>
        <w:t>infolge</w:t>
      </w:r>
      <w:r w:rsidRPr="00AA4830">
        <w:rPr>
          <w:rFonts w:eastAsia="Times New Roman" w:cs="Calibri"/>
          <w:color w:val="333333"/>
          <w:sz w:val="22"/>
          <w:szCs w:val="22"/>
          <w:lang w:val="de-DE"/>
        </w:rPr>
        <w:t xml:space="preserve"> der grünen Transformation unserer Industrien </w:t>
      </w:r>
      <w:r w:rsidRPr="00AA4830">
        <w:rPr>
          <w:rFonts w:eastAsia="Times New Roman" w:cs="Calibri"/>
          <w:b/>
          <w:bCs/>
          <w:color w:val="333333"/>
          <w:sz w:val="22"/>
          <w:szCs w:val="22"/>
          <w:lang w:val="de-DE"/>
        </w:rPr>
        <w:t>bedroht</w:t>
      </w:r>
      <w:r w:rsidRPr="00AA4830">
        <w:rPr>
          <w:rFonts w:eastAsia="Times New Roman" w:cs="Calibri"/>
          <w:color w:val="333333"/>
          <w:sz w:val="22"/>
          <w:szCs w:val="22"/>
          <w:lang w:val="de-DE"/>
        </w:rPr>
        <w:t xml:space="preserve">, </w:t>
      </w:r>
      <w:r w:rsidR="003E676E">
        <w:rPr>
          <w:rFonts w:eastAsia="Times New Roman" w:cs="Calibri"/>
          <w:color w:val="333333"/>
          <w:sz w:val="22"/>
          <w:szCs w:val="22"/>
          <w:lang w:val="de-DE"/>
        </w:rPr>
        <w:t>was</w:t>
      </w:r>
      <w:r w:rsidRPr="00AA4830">
        <w:rPr>
          <w:rFonts w:eastAsia="Times New Roman" w:cs="Calibri"/>
          <w:color w:val="333333"/>
          <w:sz w:val="22"/>
          <w:szCs w:val="22"/>
          <w:lang w:val="de-DE"/>
        </w:rPr>
        <w:t xml:space="preserve"> durch die COVID-19-Krise, die Digitalisierung sowie Handels- und Marktentwicklungen </w:t>
      </w:r>
      <w:r w:rsidR="003E676E">
        <w:rPr>
          <w:rFonts w:eastAsia="Times New Roman" w:cs="Calibri"/>
          <w:color w:val="333333"/>
          <w:sz w:val="22"/>
          <w:szCs w:val="22"/>
          <w:lang w:val="de-DE"/>
        </w:rPr>
        <w:t xml:space="preserve">noch </w:t>
      </w:r>
      <w:r>
        <w:rPr>
          <w:rFonts w:eastAsia="Times New Roman" w:cs="Calibri"/>
          <w:color w:val="333333"/>
          <w:sz w:val="22"/>
          <w:szCs w:val="22"/>
          <w:lang w:val="de-DE"/>
        </w:rPr>
        <w:t xml:space="preserve">verschärft </w:t>
      </w:r>
      <w:r w:rsidR="003E676E">
        <w:rPr>
          <w:rFonts w:eastAsia="Times New Roman" w:cs="Calibri"/>
          <w:color w:val="333333"/>
          <w:sz w:val="22"/>
          <w:szCs w:val="22"/>
          <w:lang w:val="de-DE"/>
        </w:rPr>
        <w:t>wird</w:t>
      </w:r>
      <w:r w:rsidRPr="00AA4830">
        <w:rPr>
          <w:rFonts w:eastAsia="Times New Roman" w:cs="Calibri"/>
          <w:color w:val="333333"/>
          <w:sz w:val="22"/>
          <w:szCs w:val="22"/>
          <w:lang w:val="de-DE"/>
        </w:rPr>
        <w:t>.</w:t>
      </w:r>
    </w:p>
    <w:p w14:paraId="75403578" w14:textId="77777777" w:rsidR="00AA4830" w:rsidRDefault="00AA4830" w:rsidP="00286EAA">
      <w:pPr>
        <w:jc w:val="both"/>
        <w:rPr>
          <w:rFonts w:eastAsia="Times New Roman" w:cs="Calibri"/>
          <w:color w:val="333333"/>
          <w:sz w:val="22"/>
          <w:szCs w:val="22"/>
          <w:lang w:val="de-DE"/>
        </w:rPr>
      </w:pPr>
    </w:p>
    <w:p w14:paraId="32ED30CF" w14:textId="57544BDB" w:rsidR="00AA4830" w:rsidRPr="00AA4830" w:rsidRDefault="00AA4830" w:rsidP="00286EAA">
      <w:pPr>
        <w:jc w:val="both"/>
        <w:rPr>
          <w:rFonts w:eastAsia="Times New Roman" w:cs="Calibri"/>
          <w:color w:val="333333"/>
          <w:sz w:val="22"/>
          <w:szCs w:val="22"/>
          <w:lang w:val="de-DE"/>
        </w:rPr>
      </w:pPr>
      <w:r w:rsidRPr="00AA4830">
        <w:rPr>
          <w:rFonts w:eastAsia="Times New Roman" w:cs="Calibri"/>
          <w:color w:val="333333"/>
          <w:sz w:val="22"/>
          <w:szCs w:val="22"/>
          <w:lang w:val="de-DE"/>
        </w:rPr>
        <w:t xml:space="preserve">Die Gewerkschaften unterstützen die Klimaschutzmaßnahmen, bestehen aber darauf, dass die grüne Transformation - der bedeutendste industrielle Wandel seit der industriellen Revolution - durch ein ebenso starkes Sozialprogramm ergänzt wird, um einen sozial gerechten </w:t>
      </w:r>
      <w:r w:rsidR="003E676E">
        <w:rPr>
          <w:rFonts w:eastAsia="Times New Roman" w:cs="Calibri"/>
          <w:color w:val="333333"/>
          <w:sz w:val="22"/>
          <w:szCs w:val="22"/>
          <w:lang w:val="de-DE"/>
        </w:rPr>
        <w:t>Strukturwandel</w:t>
      </w:r>
      <w:r w:rsidRPr="00AA4830">
        <w:rPr>
          <w:rFonts w:eastAsia="Times New Roman" w:cs="Calibri"/>
          <w:color w:val="333333"/>
          <w:sz w:val="22"/>
          <w:szCs w:val="22"/>
          <w:lang w:val="de-DE"/>
        </w:rPr>
        <w:t xml:space="preserve"> und Investitionen in neue Beschäftigungsmöglichkeiten zu gewährleisten.</w:t>
      </w:r>
    </w:p>
    <w:p w14:paraId="54AF77AB" w14:textId="03D86596" w:rsidR="00D31FAB" w:rsidRPr="00796632" w:rsidRDefault="00D31FAB" w:rsidP="00D31FAB">
      <w:pPr>
        <w:shd w:val="clear" w:color="auto" w:fill="FFFFFF"/>
        <w:spacing w:before="100" w:beforeAutospacing="1" w:after="100" w:afterAutospacing="1" w:line="276" w:lineRule="auto"/>
        <w:jc w:val="both"/>
        <w:rPr>
          <w:rFonts w:eastAsia="Times New Roman" w:cs="Calibri"/>
          <w:color w:val="333333"/>
          <w:sz w:val="22"/>
          <w:szCs w:val="22"/>
          <w:lang w:val="fr-BE"/>
        </w:rPr>
      </w:pPr>
      <w:r w:rsidRPr="00796632">
        <w:rPr>
          <w:rFonts w:eastAsia="Times New Roman" w:cs="Calibri"/>
          <w:b/>
          <w:bCs/>
          <w:color w:val="333333"/>
          <w:sz w:val="22"/>
          <w:szCs w:val="22"/>
          <w:lang w:val="fr-BE"/>
        </w:rPr>
        <w:t>Michael Vassiliadis</w:t>
      </w:r>
      <w:r w:rsidRPr="00466537">
        <w:rPr>
          <w:rFonts w:eastAsia="Times New Roman" w:cs="Calibri"/>
          <w:color w:val="333333"/>
          <w:sz w:val="22"/>
          <w:szCs w:val="22"/>
        </w:rPr>
        <w:t xml:space="preserve">, </w:t>
      </w:r>
      <w:r w:rsidRPr="00796632">
        <w:rPr>
          <w:rFonts w:eastAsia="Times New Roman" w:cs="Calibri"/>
          <w:color w:val="333333"/>
          <w:sz w:val="22"/>
          <w:szCs w:val="22"/>
          <w:lang w:val="fr-BE"/>
        </w:rPr>
        <w:t>Pr</w:t>
      </w:r>
      <w:r w:rsidR="00AA4830" w:rsidRPr="00796632">
        <w:rPr>
          <w:rFonts w:eastAsia="Times New Roman" w:cs="Calibri"/>
          <w:color w:val="333333"/>
          <w:sz w:val="22"/>
          <w:szCs w:val="22"/>
          <w:lang w:val="fr-BE"/>
        </w:rPr>
        <w:t>ä</w:t>
      </w:r>
      <w:r w:rsidRPr="00796632">
        <w:rPr>
          <w:rFonts w:eastAsia="Times New Roman" w:cs="Calibri"/>
          <w:color w:val="333333"/>
          <w:sz w:val="22"/>
          <w:szCs w:val="22"/>
          <w:lang w:val="fr-BE"/>
        </w:rPr>
        <w:t xml:space="preserve">sident </w:t>
      </w:r>
      <w:r w:rsidR="00AA4830">
        <w:rPr>
          <w:rFonts w:eastAsia="Times New Roman" w:cs="Calibri"/>
          <w:color w:val="333333"/>
          <w:sz w:val="22"/>
          <w:szCs w:val="22"/>
          <w:lang w:val="de-DE"/>
        </w:rPr>
        <w:t>von</w:t>
      </w:r>
      <w:r w:rsidRPr="00466537">
        <w:rPr>
          <w:rFonts w:eastAsia="Times New Roman" w:cs="Calibri"/>
          <w:color w:val="333333"/>
          <w:sz w:val="22"/>
          <w:szCs w:val="22"/>
        </w:rPr>
        <w:t xml:space="preserve"> </w:t>
      </w:r>
      <w:proofErr w:type="spellStart"/>
      <w:r w:rsidRPr="00466537">
        <w:rPr>
          <w:rFonts w:eastAsia="Times New Roman" w:cs="Calibri"/>
          <w:color w:val="333333"/>
          <w:sz w:val="22"/>
          <w:szCs w:val="22"/>
        </w:rPr>
        <w:t>industriAll</w:t>
      </w:r>
      <w:proofErr w:type="spellEnd"/>
      <w:r w:rsidRPr="00466537">
        <w:rPr>
          <w:rFonts w:eastAsia="Times New Roman" w:cs="Calibri"/>
          <w:color w:val="333333"/>
          <w:sz w:val="22"/>
          <w:szCs w:val="22"/>
        </w:rPr>
        <w:t xml:space="preserve"> Europe</w:t>
      </w:r>
      <w:r w:rsidRPr="00796632">
        <w:rPr>
          <w:rFonts w:eastAsia="Times New Roman" w:cs="Calibri"/>
          <w:color w:val="333333"/>
          <w:sz w:val="22"/>
          <w:szCs w:val="22"/>
          <w:lang w:val="fr-BE"/>
        </w:rPr>
        <w:t>:</w:t>
      </w:r>
    </w:p>
    <w:p w14:paraId="6A8EAB84" w14:textId="52132B83" w:rsidR="00D31FAB" w:rsidRPr="00A20AC4" w:rsidRDefault="00A20AC4" w:rsidP="00D31FAB">
      <w:pPr>
        <w:pBdr>
          <w:left w:val="single" w:sz="36" w:space="4" w:color="254A96"/>
        </w:pBdr>
        <w:shd w:val="clear" w:color="auto" w:fill="FFFFFF"/>
        <w:spacing w:before="100" w:beforeAutospacing="1" w:after="100" w:afterAutospacing="1" w:line="276" w:lineRule="auto"/>
        <w:ind w:left="720"/>
        <w:jc w:val="both"/>
        <w:rPr>
          <w:rFonts w:eastAsia="Times New Roman" w:cs="Calibri"/>
          <w:i/>
          <w:iCs/>
          <w:color w:val="254A96"/>
          <w:sz w:val="22"/>
          <w:szCs w:val="22"/>
          <w:lang w:val="de-DE"/>
        </w:rPr>
      </w:pPr>
      <w:r>
        <w:rPr>
          <w:rFonts w:eastAsia="Times New Roman" w:cs="Calibri"/>
          <w:i/>
          <w:iCs/>
          <w:color w:val="333333"/>
          <w:sz w:val="22"/>
          <w:szCs w:val="22"/>
          <w:lang w:val="de-DE"/>
        </w:rPr>
        <w:t>„</w:t>
      </w:r>
      <w:r w:rsidR="00736652" w:rsidRPr="00A20AC4">
        <w:rPr>
          <w:rFonts w:eastAsia="Times New Roman" w:cs="Calibri"/>
          <w:i/>
          <w:iCs/>
          <w:color w:val="254A96"/>
          <w:sz w:val="22"/>
          <w:szCs w:val="22"/>
        </w:rPr>
        <w:t>Die Transformation kann eine echte Chance für gute Industriearbeit sein – aber nur, wenn wir mutig investieren, Infrastruktur und Industriestandorte modernisieren und Jobs weiterentwickeln. Die Politik muss jetzt den Boden bereiten für eine Dekade der industriellen Erneuerung. Wer Transformation allein über Verbote und Ausstiegsvorgaben organisieren will, würgt Europas Wohlstandsmotor ab und riskiert soziale Verwerfungen.</w:t>
      </w:r>
      <w:r>
        <w:rPr>
          <w:rFonts w:eastAsia="Times New Roman" w:cs="Calibri"/>
          <w:i/>
          <w:iCs/>
          <w:color w:val="254A96"/>
          <w:sz w:val="22"/>
          <w:szCs w:val="22"/>
          <w:lang w:val="de-DE"/>
        </w:rPr>
        <w:t>“</w:t>
      </w:r>
    </w:p>
    <w:p w14:paraId="7E56E355" w14:textId="30075D70" w:rsidR="00D31FAB" w:rsidRPr="00466537" w:rsidRDefault="00D31FAB" w:rsidP="00D31FAB">
      <w:pPr>
        <w:shd w:val="clear" w:color="auto" w:fill="FFFFFF"/>
        <w:spacing w:before="100" w:beforeAutospacing="1" w:after="100" w:afterAutospacing="1" w:line="276" w:lineRule="auto"/>
        <w:jc w:val="both"/>
        <w:rPr>
          <w:rFonts w:eastAsia="Times New Roman" w:cs="Calibri"/>
          <w:color w:val="333333"/>
          <w:sz w:val="22"/>
          <w:szCs w:val="22"/>
        </w:rPr>
      </w:pPr>
      <w:r w:rsidRPr="00AA4830">
        <w:rPr>
          <w:rFonts w:eastAsia="Times New Roman" w:cs="Calibri"/>
          <w:b/>
          <w:bCs/>
          <w:color w:val="333333"/>
          <w:sz w:val="22"/>
          <w:szCs w:val="22"/>
          <w:lang w:val="de-DE"/>
        </w:rPr>
        <w:t>Luc Triangle</w:t>
      </w:r>
      <w:r w:rsidRPr="00AA4830">
        <w:rPr>
          <w:rFonts w:eastAsia="Times New Roman" w:cs="Calibri"/>
          <w:color w:val="333333"/>
          <w:sz w:val="22"/>
          <w:szCs w:val="22"/>
          <w:lang w:val="de-DE"/>
        </w:rPr>
        <w:t>, General</w:t>
      </w:r>
      <w:r w:rsidR="00AA4830" w:rsidRPr="00AA4830">
        <w:rPr>
          <w:rFonts w:eastAsia="Times New Roman" w:cs="Calibri"/>
          <w:color w:val="333333"/>
          <w:sz w:val="22"/>
          <w:szCs w:val="22"/>
          <w:lang w:val="de-DE"/>
        </w:rPr>
        <w:t xml:space="preserve">sekretär von </w:t>
      </w:r>
      <w:proofErr w:type="spellStart"/>
      <w:r w:rsidRPr="00466537">
        <w:rPr>
          <w:rFonts w:eastAsia="Times New Roman" w:cs="Calibri"/>
          <w:color w:val="333333"/>
          <w:sz w:val="22"/>
          <w:szCs w:val="22"/>
        </w:rPr>
        <w:t>industriAll</w:t>
      </w:r>
      <w:proofErr w:type="spellEnd"/>
      <w:r w:rsidRPr="00466537">
        <w:rPr>
          <w:rFonts w:eastAsia="Times New Roman" w:cs="Calibri"/>
          <w:color w:val="333333"/>
          <w:sz w:val="22"/>
          <w:szCs w:val="22"/>
        </w:rPr>
        <w:t xml:space="preserve"> Europe:</w:t>
      </w:r>
    </w:p>
    <w:p w14:paraId="718CD7D4" w14:textId="5E140B3C" w:rsidR="00612802" w:rsidRPr="00745733" w:rsidRDefault="00AA4830" w:rsidP="00612802">
      <w:pPr>
        <w:pBdr>
          <w:left w:val="single" w:sz="36" w:space="4" w:color="254A96"/>
        </w:pBdr>
        <w:shd w:val="clear" w:color="auto" w:fill="FFFFFF"/>
        <w:spacing w:before="100" w:beforeAutospacing="1" w:after="100" w:afterAutospacing="1" w:line="276" w:lineRule="auto"/>
        <w:ind w:left="720"/>
        <w:jc w:val="both"/>
        <w:rPr>
          <w:rFonts w:eastAsia="Times New Roman" w:cs="Calibri"/>
          <w:i/>
          <w:iCs/>
          <w:color w:val="254A96"/>
          <w:sz w:val="22"/>
          <w:szCs w:val="22"/>
          <w:lang w:val="de-DE"/>
        </w:rPr>
      </w:pPr>
      <w:r>
        <w:rPr>
          <w:rFonts w:eastAsia="Times New Roman" w:cs="Calibri"/>
          <w:i/>
          <w:iCs/>
          <w:color w:val="333333"/>
          <w:sz w:val="22"/>
          <w:szCs w:val="22"/>
          <w:lang w:val="de-DE"/>
        </w:rPr>
        <w:t>„</w:t>
      </w:r>
      <w:proofErr w:type="spellStart"/>
      <w:r w:rsidR="00745733" w:rsidRPr="00745733">
        <w:rPr>
          <w:rFonts w:eastAsia="Times New Roman" w:cs="Calibri"/>
          <w:i/>
          <w:iCs/>
          <w:color w:val="254A96"/>
          <w:sz w:val="22"/>
          <w:szCs w:val="22"/>
        </w:rPr>
        <w:t>Arbeitnehmerinnen</w:t>
      </w:r>
      <w:proofErr w:type="spellEnd"/>
      <w:r w:rsidR="00745733" w:rsidRPr="00745733">
        <w:rPr>
          <w:rFonts w:eastAsia="Times New Roman" w:cs="Calibri"/>
          <w:i/>
          <w:iCs/>
          <w:color w:val="254A96"/>
          <w:sz w:val="22"/>
          <w:szCs w:val="22"/>
        </w:rPr>
        <w:t xml:space="preserve"> und </w:t>
      </w:r>
      <w:proofErr w:type="spellStart"/>
      <w:r w:rsidR="00745733" w:rsidRPr="00745733">
        <w:rPr>
          <w:rFonts w:eastAsia="Times New Roman" w:cs="Calibri"/>
          <w:i/>
          <w:iCs/>
          <w:color w:val="254A96"/>
          <w:sz w:val="22"/>
          <w:szCs w:val="22"/>
        </w:rPr>
        <w:t>Arbeitnehmer</w:t>
      </w:r>
      <w:proofErr w:type="spellEnd"/>
      <w:r w:rsidR="00745733" w:rsidRPr="00745733">
        <w:rPr>
          <w:rFonts w:eastAsia="Times New Roman" w:cs="Calibri"/>
          <w:i/>
          <w:iCs/>
          <w:color w:val="254A96"/>
          <w:sz w:val="22"/>
          <w:szCs w:val="22"/>
        </w:rPr>
        <w:t xml:space="preserve"> </w:t>
      </w:r>
      <w:proofErr w:type="spellStart"/>
      <w:r w:rsidR="00745733" w:rsidRPr="00745733">
        <w:rPr>
          <w:rFonts w:eastAsia="Times New Roman" w:cs="Calibri"/>
          <w:i/>
          <w:iCs/>
          <w:color w:val="254A96"/>
          <w:sz w:val="22"/>
          <w:szCs w:val="22"/>
        </w:rPr>
        <w:t>müssen</w:t>
      </w:r>
      <w:proofErr w:type="spellEnd"/>
      <w:r w:rsidR="00745733" w:rsidRPr="00745733">
        <w:rPr>
          <w:rFonts w:eastAsia="Times New Roman" w:cs="Calibri"/>
          <w:i/>
          <w:iCs/>
          <w:color w:val="254A96"/>
          <w:sz w:val="22"/>
          <w:szCs w:val="22"/>
        </w:rPr>
        <w:t xml:space="preserve"> wissen, wie ein gerechter Strukturwandel konkret erreicht werden kann. Sie wollen wissen, wie ihre zukünftigen Arbeitsplätze aussehen werden, welche Arbeitsplätze ihre Kinder haben werden und wie die Zukunft ihrer Gemeinden und Regionen aussehen wird. Pläne für einen gerechten Strukturwandel müssen konkret sein und Ergebnisse liefern</w:t>
      </w:r>
      <w:r w:rsidR="00612802" w:rsidRPr="00745733">
        <w:rPr>
          <w:rFonts w:eastAsia="Times New Roman" w:cs="Calibri"/>
          <w:i/>
          <w:iCs/>
          <w:color w:val="254A96"/>
          <w:sz w:val="22"/>
          <w:szCs w:val="22"/>
          <w:lang w:val="de-DE"/>
        </w:rPr>
        <w:t xml:space="preserve">. </w:t>
      </w:r>
    </w:p>
    <w:p w14:paraId="665C21CC" w14:textId="1A408576" w:rsidR="00D31FAB" w:rsidRPr="00A20AC4" w:rsidRDefault="00745733" w:rsidP="00D31FAB">
      <w:pPr>
        <w:pBdr>
          <w:left w:val="single" w:sz="36" w:space="4" w:color="254A96"/>
        </w:pBdr>
        <w:shd w:val="clear" w:color="auto" w:fill="FFFFFF"/>
        <w:spacing w:before="100" w:beforeAutospacing="1" w:after="100" w:afterAutospacing="1" w:line="276" w:lineRule="auto"/>
        <w:ind w:left="720"/>
        <w:jc w:val="both"/>
        <w:rPr>
          <w:rFonts w:eastAsia="Times New Roman" w:cs="Calibri"/>
          <w:i/>
          <w:iCs/>
          <w:color w:val="254A96"/>
          <w:sz w:val="22"/>
          <w:szCs w:val="22"/>
          <w:lang w:val="de-DE"/>
        </w:rPr>
      </w:pPr>
      <w:r w:rsidRPr="00745733">
        <w:rPr>
          <w:rFonts w:eastAsia="Times New Roman" w:cs="Calibri"/>
          <w:i/>
          <w:iCs/>
          <w:color w:val="254A96"/>
          <w:sz w:val="22"/>
          <w:szCs w:val="22"/>
        </w:rPr>
        <w:t>Die grüne Transformation ist nicht nur eine technologische Herausforderung, sondern vor allem eine soziale Herausforderung für die Millionen Arbeitnehmerinnen und Arbeitnehmer, die davon betroffen sind. Der regionale und politische Zusammenhalt Europas steht auf dem Spiel, wenn es uns nicht gelingt, einen gerechten Strukturwandel zu schaffen</w:t>
      </w:r>
      <w:r w:rsidR="00612802" w:rsidRPr="00745733">
        <w:rPr>
          <w:rFonts w:eastAsia="Times New Roman" w:cs="Calibri"/>
          <w:i/>
          <w:iCs/>
          <w:color w:val="254A96"/>
          <w:sz w:val="22"/>
          <w:szCs w:val="22"/>
          <w:lang w:val="de-DE"/>
        </w:rPr>
        <w:t>.</w:t>
      </w:r>
      <w:r w:rsidR="00612802" w:rsidRPr="00612802">
        <w:rPr>
          <w:rFonts w:eastAsia="Times New Roman" w:cs="Calibri"/>
          <w:i/>
          <w:iCs/>
          <w:color w:val="254A96"/>
          <w:sz w:val="22"/>
          <w:szCs w:val="22"/>
        </w:rPr>
        <w:t>’’</w:t>
      </w:r>
      <w:r w:rsidR="00D31FAB" w:rsidRPr="00466537">
        <w:rPr>
          <w:rFonts w:eastAsia="Times New Roman" w:cs="Calibri"/>
          <w:i/>
          <w:iCs/>
          <w:color w:val="254A96"/>
          <w:sz w:val="22"/>
          <w:szCs w:val="22"/>
        </w:rPr>
        <w:t> </w:t>
      </w:r>
    </w:p>
    <w:p w14:paraId="3A74B1F8" w14:textId="3C980C80" w:rsidR="00286EAA" w:rsidRPr="00286EAA" w:rsidRDefault="00286EAA" w:rsidP="00286EAA">
      <w:pPr>
        <w:shd w:val="clear" w:color="auto" w:fill="FFFFFF"/>
        <w:spacing w:before="100" w:beforeAutospacing="1" w:after="100" w:afterAutospacing="1" w:line="276" w:lineRule="auto"/>
        <w:jc w:val="both"/>
        <w:rPr>
          <w:rFonts w:eastAsia="Times New Roman" w:cs="Calibri"/>
          <w:color w:val="333333"/>
          <w:sz w:val="22"/>
          <w:szCs w:val="22"/>
          <w:lang w:val="de-DE"/>
        </w:rPr>
      </w:pPr>
      <w:r w:rsidRPr="00286EAA">
        <w:rPr>
          <w:rFonts w:eastAsia="Times New Roman" w:cs="Calibri"/>
          <w:color w:val="333333"/>
          <w:sz w:val="22"/>
          <w:szCs w:val="22"/>
          <w:lang w:val="de-DE"/>
        </w:rPr>
        <w:t xml:space="preserve">Die Gewerkschaften haben </w:t>
      </w:r>
      <w:hyperlink r:id="rId9" w:history="1">
        <w:r w:rsidRPr="00286EAA">
          <w:rPr>
            <w:rStyle w:val="Hyperlink"/>
            <w:rFonts w:eastAsia="Times New Roman" w:cs="Calibri"/>
            <w:sz w:val="22"/>
            <w:szCs w:val="22"/>
            <w:lang w:val="de-DE"/>
          </w:rPr>
          <w:t>gemeinsame Forderungen</w:t>
        </w:r>
      </w:hyperlink>
      <w:r w:rsidRPr="00286EAA">
        <w:rPr>
          <w:rFonts w:eastAsia="Times New Roman" w:cs="Calibri"/>
          <w:color w:val="333333"/>
          <w:sz w:val="22"/>
          <w:szCs w:val="22"/>
          <w:lang w:val="de-DE"/>
        </w:rPr>
        <w:t xml:space="preserve"> formuliert und werden europaweit eine Vielzahl von Aktivitäten und Veranstaltungen organisieren, die von Informationskampagnen auf Unternehmensebene, Kampagnen in den sozialen Medien, Konferenzen, Schulungsveranstaltungen, Medienveröffentlichungen, Briefkampagnen und Informations</w:t>
      </w:r>
      <w:r>
        <w:rPr>
          <w:rFonts w:eastAsia="Times New Roman" w:cs="Calibri"/>
          <w:color w:val="333333"/>
          <w:sz w:val="22"/>
          <w:szCs w:val="22"/>
          <w:lang w:val="de-DE"/>
        </w:rPr>
        <w:t>gespräche</w:t>
      </w:r>
      <w:r w:rsidR="00957A2F">
        <w:rPr>
          <w:rFonts w:eastAsia="Times New Roman" w:cs="Calibri"/>
          <w:color w:val="333333"/>
          <w:sz w:val="22"/>
          <w:szCs w:val="22"/>
          <w:lang w:val="de-DE"/>
        </w:rPr>
        <w:t>n</w:t>
      </w:r>
      <w:r w:rsidRPr="00286EAA">
        <w:rPr>
          <w:rFonts w:eastAsia="Times New Roman" w:cs="Calibri"/>
          <w:color w:val="333333"/>
          <w:sz w:val="22"/>
          <w:szCs w:val="22"/>
          <w:lang w:val="de-DE"/>
        </w:rPr>
        <w:t xml:space="preserve"> mit nationalen Politikern bis hin zu nationalen Kundgebungen und Protestmärschen reichen. </w:t>
      </w:r>
    </w:p>
    <w:p w14:paraId="29DC55CE" w14:textId="77777777" w:rsidR="00286EAA" w:rsidRPr="00286EAA" w:rsidRDefault="00286EAA" w:rsidP="00286EAA">
      <w:pPr>
        <w:shd w:val="clear" w:color="auto" w:fill="FFFFFF"/>
        <w:spacing w:before="100" w:beforeAutospacing="1" w:after="100" w:afterAutospacing="1" w:line="276" w:lineRule="auto"/>
        <w:jc w:val="both"/>
        <w:rPr>
          <w:rFonts w:eastAsia="Times New Roman" w:cs="Calibri"/>
          <w:color w:val="333333"/>
          <w:sz w:val="22"/>
          <w:szCs w:val="22"/>
          <w:lang w:val="de-DE"/>
        </w:rPr>
      </w:pPr>
    </w:p>
    <w:p w14:paraId="6922C0CA" w14:textId="7B5978FC" w:rsidR="00495742" w:rsidRPr="00286EAA" w:rsidRDefault="00286EAA" w:rsidP="00286EAA">
      <w:pPr>
        <w:shd w:val="clear" w:color="auto" w:fill="FFFFFF"/>
        <w:spacing w:before="100" w:beforeAutospacing="1" w:after="100" w:afterAutospacing="1" w:line="276" w:lineRule="auto"/>
        <w:jc w:val="both"/>
        <w:rPr>
          <w:rFonts w:eastAsia="Times New Roman" w:cs="Calibri"/>
          <w:color w:val="333333"/>
          <w:sz w:val="22"/>
          <w:szCs w:val="22"/>
          <w:lang w:val="de-DE"/>
        </w:rPr>
      </w:pPr>
      <w:r w:rsidRPr="00286EAA">
        <w:rPr>
          <w:rFonts w:eastAsia="Times New Roman" w:cs="Calibri"/>
          <w:color w:val="333333"/>
          <w:sz w:val="22"/>
          <w:szCs w:val="22"/>
          <w:lang w:val="de-DE"/>
        </w:rPr>
        <w:t xml:space="preserve">Die zweiwöchige Mobilisierung wird am 10. November mit einer Gewerkschaftsveranstaltung von industriAll Europe und ihrer Schwesterorganisation IndustriALL Global Union auf der COP26, der Klimakonferenz der Vereinten Nationen 2021 in Glasgow, </w:t>
      </w:r>
      <w:r>
        <w:rPr>
          <w:rFonts w:eastAsia="Times New Roman" w:cs="Calibri"/>
          <w:color w:val="333333"/>
          <w:sz w:val="22"/>
          <w:szCs w:val="22"/>
          <w:lang w:val="de-DE"/>
        </w:rPr>
        <w:t>abgeschlossen</w:t>
      </w:r>
      <w:r w:rsidRPr="00286EAA">
        <w:rPr>
          <w:rFonts w:eastAsia="Times New Roman" w:cs="Calibri"/>
          <w:color w:val="333333"/>
          <w:sz w:val="22"/>
          <w:szCs w:val="22"/>
          <w:lang w:val="de-DE"/>
        </w:rPr>
        <w:t>.</w:t>
      </w:r>
    </w:p>
    <w:p w14:paraId="00E47277" w14:textId="6EAE90F1" w:rsidR="00342F78" w:rsidRPr="00286EAA" w:rsidRDefault="00286EAA" w:rsidP="001111F8">
      <w:pPr>
        <w:spacing w:before="100" w:beforeAutospacing="1" w:after="100" w:afterAutospacing="1" w:line="276" w:lineRule="auto"/>
        <w:jc w:val="both"/>
        <w:rPr>
          <w:b/>
          <w:iCs/>
          <w:color w:val="254A96"/>
          <w:sz w:val="22"/>
          <w:szCs w:val="22"/>
          <w:lang w:val="de-DE"/>
        </w:rPr>
      </w:pPr>
      <w:r>
        <w:rPr>
          <w:b/>
          <w:iCs/>
          <w:color w:val="254A96"/>
          <w:sz w:val="22"/>
          <w:szCs w:val="22"/>
          <w:lang w:val="de-DE"/>
        </w:rPr>
        <w:t>Anmerkungen</w:t>
      </w:r>
      <w:r w:rsidR="00342F78" w:rsidRPr="00286EAA">
        <w:rPr>
          <w:b/>
          <w:iCs/>
          <w:color w:val="254A96"/>
          <w:sz w:val="22"/>
          <w:szCs w:val="22"/>
          <w:lang w:val="de-DE"/>
        </w:rPr>
        <w:t>:</w:t>
      </w:r>
    </w:p>
    <w:p w14:paraId="5707FA33" w14:textId="03DF9948" w:rsidR="00342F78" w:rsidRPr="00286EAA" w:rsidRDefault="00286EAA" w:rsidP="001111F8">
      <w:pPr>
        <w:spacing w:before="100" w:beforeAutospacing="1" w:after="100" w:afterAutospacing="1" w:line="276" w:lineRule="auto"/>
        <w:jc w:val="both"/>
        <w:rPr>
          <w:bCs/>
          <w:iCs/>
          <w:sz w:val="22"/>
          <w:szCs w:val="22"/>
          <w:lang w:val="de-DE"/>
        </w:rPr>
      </w:pPr>
      <w:r w:rsidRPr="00286EAA">
        <w:rPr>
          <w:bCs/>
          <w:iCs/>
          <w:sz w:val="22"/>
          <w:szCs w:val="22"/>
          <w:lang w:val="de-DE"/>
        </w:rPr>
        <w:t>Die po</w:t>
      </w:r>
      <w:r>
        <w:rPr>
          <w:bCs/>
          <w:iCs/>
          <w:sz w:val="22"/>
          <w:szCs w:val="22"/>
          <w:lang w:val="de-DE"/>
        </w:rPr>
        <w:t>litischen Forderungen sind hier abrufbar</w:t>
      </w:r>
      <w:r w:rsidR="00495742" w:rsidRPr="00286EAA">
        <w:rPr>
          <w:bCs/>
          <w:iCs/>
          <w:sz w:val="22"/>
          <w:szCs w:val="22"/>
          <w:lang w:val="de-DE"/>
        </w:rPr>
        <w:t xml:space="preserve">: </w:t>
      </w:r>
      <w:hyperlink r:id="rId10" w:history="1">
        <w:r w:rsidR="00495742" w:rsidRPr="00286EAA">
          <w:rPr>
            <w:rStyle w:val="Hyperlink"/>
            <w:bCs/>
            <w:iCs/>
            <w:sz w:val="22"/>
            <w:szCs w:val="22"/>
            <w:lang w:val="de-DE"/>
          </w:rPr>
          <w:t>EN</w:t>
        </w:r>
      </w:hyperlink>
      <w:r w:rsidR="00495742" w:rsidRPr="00286EAA">
        <w:rPr>
          <w:bCs/>
          <w:iCs/>
          <w:sz w:val="22"/>
          <w:szCs w:val="22"/>
          <w:lang w:val="de-DE"/>
        </w:rPr>
        <w:t xml:space="preserve">, </w:t>
      </w:r>
      <w:hyperlink r:id="rId11" w:history="1">
        <w:r w:rsidR="00495742" w:rsidRPr="00286EAA">
          <w:rPr>
            <w:rStyle w:val="Hyperlink"/>
            <w:bCs/>
            <w:iCs/>
            <w:sz w:val="22"/>
            <w:szCs w:val="22"/>
            <w:lang w:val="de-DE"/>
          </w:rPr>
          <w:t>DE</w:t>
        </w:r>
      </w:hyperlink>
      <w:r w:rsidR="00495742" w:rsidRPr="00286EAA">
        <w:rPr>
          <w:bCs/>
          <w:iCs/>
          <w:sz w:val="22"/>
          <w:szCs w:val="22"/>
          <w:lang w:val="de-DE"/>
        </w:rPr>
        <w:t xml:space="preserve">, </w:t>
      </w:r>
      <w:hyperlink r:id="rId12" w:history="1">
        <w:r w:rsidR="00495742" w:rsidRPr="00286EAA">
          <w:rPr>
            <w:rStyle w:val="Hyperlink"/>
            <w:bCs/>
            <w:iCs/>
            <w:sz w:val="22"/>
            <w:szCs w:val="22"/>
            <w:lang w:val="de-DE"/>
          </w:rPr>
          <w:t>FR</w:t>
        </w:r>
      </w:hyperlink>
    </w:p>
    <w:p w14:paraId="5D0BF2B4" w14:textId="48437815" w:rsidR="002440A7" w:rsidRPr="002440A7" w:rsidRDefault="00342F78" w:rsidP="002440A7">
      <w:pPr>
        <w:spacing w:before="100" w:beforeAutospacing="1" w:after="100" w:afterAutospacing="1" w:line="276" w:lineRule="auto"/>
        <w:jc w:val="both"/>
        <w:rPr>
          <w:rFonts w:cstheme="minorHAnsi"/>
          <w:bCs/>
          <w:sz w:val="22"/>
          <w:szCs w:val="22"/>
        </w:rPr>
      </w:pPr>
      <w:r w:rsidRPr="00495742">
        <w:rPr>
          <w:rFonts w:cstheme="minorHAnsi"/>
          <w:b/>
          <w:sz w:val="22"/>
          <w:szCs w:val="22"/>
        </w:rPr>
        <w:t xml:space="preserve">IndustriAll European Trade Union </w:t>
      </w:r>
      <w:proofErr w:type="spellStart"/>
      <w:r w:rsidR="002440A7" w:rsidRPr="002440A7">
        <w:rPr>
          <w:rFonts w:cstheme="minorHAnsi"/>
          <w:bCs/>
          <w:sz w:val="22"/>
          <w:szCs w:val="22"/>
        </w:rPr>
        <w:t>vertritt</w:t>
      </w:r>
      <w:proofErr w:type="spellEnd"/>
      <w:r w:rsidR="002440A7" w:rsidRPr="002440A7">
        <w:rPr>
          <w:rFonts w:cstheme="minorHAnsi"/>
          <w:bCs/>
          <w:sz w:val="22"/>
          <w:szCs w:val="22"/>
        </w:rPr>
        <w:t xml:space="preserve"> die </w:t>
      </w:r>
      <w:proofErr w:type="spellStart"/>
      <w:r w:rsidR="002440A7" w:rsidRPr="002440A7">
        <w:rPr>
          <w:rFonts w:cstheme="minorHAnsi"/>
          <w:bCs/>
          <w:sz w:val="22"/>
          <w:szCs w:val="22"/>
        </w:rPr>
        <w:t>Stimme</w:t>
      </w:r>
      <w:proofErr w:type="spellEnd"/>
      <w:r w:rsidR="002440A7" w:rsidRPr="002440A7">
        <w:rPr>
          <w:rFonts w:cstheme="minorHAnsi"/>
          <w:bCs/>
          <w:sz w:val="22"/>
          <w:szCs w:val="22"/>
        </w:rPr>
        <w:t xml:space="preserve"> von 7 </w:t>
      </w:r>
      <w:proofErr w:type="spellStart"/>
      <w:r w:rsidR="002440A7" w:rsidRPr="002440A7">
        <w:rPr>
          <w:rFonts w:cstheme="minorHAnsi"/>
          <w:bCs/>
          <w:sz w:val="22"/>
          <w:szCs w:val="22"/>
        </w:rPr>
        <w:t>Millionen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Arbeitnehmerinnen</w:t>
      </w:r>
      <w:proofErr w:type="spellEnd"/>
      <w:r w:rsidR="002440A7" w:rsidRPr="002440A7">
        <w:rPr>
          <w:rFonts w:cstheme="minorHAnsi"/>
          <w:bCs/>
          <w:sz w:val="22"/>
          <w:szCs w:val="22"/>
        </w:rPr>
        <w:t xml:space="preserve"> und </w:t>
      </w:r>
      <w:proofErr w:type="spellStart"/>
      <w:r w:rsidR="002440A7" w:rsidRPr="002440A7">
        <w:rPr>
          <w:rFonts w:cstheme="minorHAnsi"/>
          <w:bCs/>
          <w:sz w:val="22"/>
          <w:szCs w:val="22"/>
        </w:rPr>
        <w:t>Arbeitnehmern</w:t>
      </w:r>
      <w:proofErr w:type="spellEnd"/>
      <w:r w:rsidR="002440A7" w:rsidRPr="002440A7">
        <w:rPr>
          <w:rFonts w:cstheme="minorHAnsi"/>
          <w:bCs/>
          <w:sz w:val="22"/>
          <w:szCs w:val="22"/>
        </w:rPr>
        <w:t xml:space="preserve"> in den </w:t>
      </w:r>
      <w:proofErr w:type="spellStart"/>
      <w:r w:rsidR="002440A7" w:rsidRPr="002440A7">
        <w:rPr>
          <w:rFonts w:cstheme="minorHAnsi"/>
          <w:bCs/>
          <w:sz w:val="22"/>
          <w:szCs w:val="22"/>
        </w:rPr>
        <w:t>Lieferketten</w:t>
      </w:r>
      <w:proofErr w:type="spellEnd"/>
      <w:r w:rsidR="002440A7" w:rsidRPr="002440A7">
        <w:rPr>
          <w:rFonts w:cstheme="minorHAnsi"/>
          <w:bCs/>
          <w:sz w:val="22"/>
          <w:szCs w:val="22"/>
        </w:rPr>
        <w:t xml:space="preserve"> des </w:t>
      </w:r>
      <w:proofErr w:type="spellStart"/>
      <w:r w:rsidR="002440A7" w:rsidRPr="002440A7">
        <w:rPr>
          <w:rFonts w:cstheme="minorHAnsi"/>
          <w:bCs/>
          <w:sz w:val="22"/>
          <w:szCs w:val="22"/>
        </w:rPr>
        <w:t>verarbeitenden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Gewerbes</w:t>
      </w:r>
      <w:proofErr w:type="spellEnd"/>
      <w:r w:rsidR="002440A7" w:rsidRPr="002440A7">
        <w:rPr>
          <w:rFonts w:cstheme="minorHAnsi"/>
          <w:bCs/>
          <w:sz w:val="22"/>
          <w:szCs w:val="22"/>
        </w:rPr>
        <w:t xml:space="preserve">, des </w:t>
      </w:r>
      <w:proofErr w:type="spellStart"/>
      <w:r w:rsidR="002440A7" w:rsidRPr="002440A7">
        <w:rPr>
          <w:rFonts w:cstheme="minorHAnsi"/>
          <w:bCs/>
          <w:sz w:val="22"/>
          <w:szCs w:val="22"/>
        </w:rPr>
        <w:t>Bergbaus</w:t>
      </w:r>
      <w:proofErr w:type="spellEnd"/>
      <w:r w:rsidR="002440A7" w:rsidRPr="002440A7">
        <w:rPr>
          <w:rFonts w:cstheme="minorHAnsi"/>
          <w:bCs/>
          <w:sz w:val="22"/>
          <w:szCs w:val="22"/>
        </w:rPr>
        <w:t xml:space="preserve"> und des </w:t>
      </w:r>
      <w:proofErr w:type="spellStart"/>
      <w:r w:rsidR="002440A7" w:rsidRPr="002440A7">
        <w:rPr>
          <w:rFonts w:cstheme="minorHAnsi"/>
          <w:bCs/>
          <w:sz w:val="22"/>
          <w:szCs w:val="22"/>
        </w:rPr>
        <w:t>Energiesektors</w:t>
      </w:r>
      <w:proofErr w:type="spellEnd"/>
      <w:r w:rsidR="002440A7" w:rsidRPr="002440A7">
        <w:rPr>
          <w:rFonts w:cstheme="minorHAnsi"/>
          <w:bCs/>
          <w:sz w:val="22"/>
          <w:szCs w:val="22"/>
        </w:rPr>
        <w:t xml:space="preserve"> in </w:t>
      </w:r>
      <w:proofErr w:type="spellStart"/>
      <w:r w:rsidR="002440A7" w:rsidRPr="002440A7">
        <w:rPr>
          <w:rFonts w:cstheme="minorHAnsi"/>
          <w:bCs/>
          <w:sz w:val="22"/>
          <w:szCs w:val="22"/>
        </w:rPr>
        <w:t>ganz</w:t>
      </w:r>
      <w:proofErr w:type="spellEnd"/>
      <w:r w:rsidR="002440A7" w:rsidRPr="002440A7">
        <w:rPr>
          <w:rFonts w:cstheme="minorHAnsi"/>
          <w:bCs/>
          <w:sz w:val="22"/>
          <w:szCs w:val="22"/>
        </w:rPr>
        <w:t xml:space="preserve"> Europa. Unser </w:t>
      </w:r>
      <w:proofErr w:type="spellStart"/>
      <w:r w:rsidR="002440A7" w:rsidRPr="002440A7">
        <w:rPr>
          <w:rFonts w:cstheme="minorHAnsi"/>
          <w:bCs/>
          <w:sz w:val="22"/>
          <w:szCs w:val="22"/>
        </w:rPr>
        <w:t>Ziel</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ist</w:t>
      </w:r>
      <w:proofErr w:type="spellEnd"/>
      <w:r w:rsidR="002440A7" w:rsidRPr="002440A7">
        <w:rPr>
          <w:rFonts w:cstheme="minorHAnsi"/>
          <w:bCs/>
          <w:sz w:val="22"/>
          <w:szCs w:val="22"/>
        </w:rPr>
        <w:t xml:space="preserve"> es, die </w:t>
      </w:r>
      <w:proofErr w:type="spellStart"/>
      <w:r w:rsidR="002440A7" w:rsidRPr="002440A7">
        <w:rPr>
          <w:rFonts w:cstheme="minorHAnsi"/>
          <w:bCs/>
          <w:sz w:val="22"/>
          <w:szCs w:val="22"/>
        </w:rPr>
        <w:t>Rechte</w:t>
      </w:r>
      <w:proofErr w:type="spellEnd"/>
      <w:r w:rsidR="002440A7" w:rsidRPr="002440A7">
        <w:rPr>
          <w:rFonts w:cstheme="minorHAnsi"/>
          <w:bCs/>
          <w:sz w:val="22"/>
          <w:szCs w:val="22"/>
        </w:rPr>
        <w:t xml:space="preserve"> der </w:t>
      </w:r>
      <w:r w:rsidR="002440A7">
        <w:rPr>
          <w:rFonts w:cstheme="minorHAnsi"/>
          <w:bCs/>
          <w:sz w:val="22"/>
          <w:szCs w:val="22"/>
          <w:lang w:val="de-DE"/>
        </w:rPr>
        <w:t xml:space="preserve">Beschäftigten </w:t>
      </w:r>
      <w:proofErr w:type="spellStart"/>
      <w:r w:rsidR="002440A7" w:rsidRPr="002440A7">
        <w:rPr>
          <w:rFonts w:cstheme="minorHAnsi"/>
          <w:bCs/>
          <w:sz w:val="22"/>
          <w:szCs w:val="22"/>
        </w:rPr>
        <w:t>zu</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schützen</w:t>
      </w:r>
      <w:proofErr w:type="spellEnd"/>
      <w:r w:rsidR="002440A7" w:rsidRPr="002440A7">
        <w:rPr>
          <w:rFonts w:cstheme="minorHAnsi"/>
          <w:bCs/>
          <w:sz w:val="22"/>
          <w:szCs w:val="22"/>
        </w:rPr>
        <w:t xml:space="preserve"> und </w:t>
      </w:r>
      <w:proofErr w:type="spellStart"/>
      <w:r w:rsidR="002440A7" w:rsidRPr="002440A7">
        <w:rPr>
          <w:rFonts w:cstheme="minorHAnsi"/>
          <w:bCs/>
          <w:sz w:val="22"/>
          <w:szCs w:val="22"/>
        </w:rPr>
        <w:t>zu</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fördern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Unserem</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Verband</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gehören</w:t>
      </w:r>
      <w:proofErr w:type="spellEnd"/>
      <w:r w:rsidR="002440A7" w:rsidRPr="002440A7">
        <w:rPr>
          <w:rFonts w:cstheme="minorHAnsi"/>
          <w:bCs/>
          <w:sz w:val="22"/>
          <w:szCs w:val="22"/>
        </w:rPr>
        <w:t xml:space="preserve"> 181 </w:t>
      </w:r>
      <w:proofErr w:type="spellStart"/>
      <w:r w:rsidR="002440A7" w:rsidRPr="002440A7">
        <w:rPr>
          <w:rFonts w:cstheme="minorHAnsi"/>
          <w:bCs/>
          <w:sz w:val="22"/>
          <w:szCs w:val="22"/>
        </w:rPr>
        <w:t>Gewerkschaft</w:t>
      </w:r>
      <w:proofErr w:type="spellEnd"/>
      <w:r w:rsidR="002440A7">
        <w:rPr>
          <w:rFonts w:cstheme="minorHAnsi"/>
          <w:bCs/>
          <w:sz w:val="22"/>
          <w:szCs w:val="22"/>
          <w:lang w:val="de-DE"/>
        </w:rPr>
        <w:t>en</w:t>
      </w:r>
      <w:r w:rsidR="002440A7" w:rsidRPr="002440A7">
        <w:rPr>
          <w:rFonts w:cstheme="minorHAnsi"/>
          <w:bCs/>
          <w:sz w:val="22"/>
          <w:szCs w:val="22"/>
        </w:rPr>
        <w:t xml:space="preserve"> in 38 </w:t>
      </w:r>
      <w:proofErr w:type="spellStart"/>
      <w:r w:rsidR="002440A7" w:rsidRPr="002440A7">
        <w:rPr>
          <w:rFonts w:cstheme="minorHAnsi"/>
          <w:bCs/>
          <w:sz w:val="22"/>
          <w:szCs w:val="22"/>
        </w:rPr>
        <w:t>europäischen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Ländern</w:t>
      </w:r>
      <w:proofErr w:type="spellEnd"/>
      <w:r w:rsidR="002440A7" w:rsidRPr="002440A7">
        <w:rPr>
          <w:rFonts w:cstheme="minorHAnsi"/>
          <w:bCs/>
          <w:sz w:val="22"/>
          <w:szCs w:val="22"/>
        </w:rPr>
        <w:t xml:space="preserve"> an. Unser </w:t>
      </w:r>
      <w:proofErr w:type="spellStart"/>
      <w:r w:rsidR="002440A7" w:rsidRPr="002440A7">
        <w:rPr>
          <w:rFonts w:cstheme="minorHAnsi"/>
          <w:bCs/>
          <w:sz w:val="22"/>
          <w:szCs w:val="22"/>
        </w:rPr>
        <w:t>Ziel</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ist</w:t>
      </w:r>
      <w:proofErr w:type="spellEnd"/>
      <w:r w:rsidR="002440A7" w:rsidRPr="002440A7">
        <w:rPr>
          <w:rFonts w:cstheme="minorHAnsi"/>
          <w:bCs/>
          <w:sz w:val="22"/>
          <w:szCs w:val="22"/>
        </w:rPr>
        <w:t xml:space="preserve"> es, auf der </w:t>
      </w:r>
      <w:proofErr w:type="spellStart"/>
      <w:r w:rsidR="002440A7" w:rsidRPr="002440A7">
        <w:rPr>
          <w:rFonts w:cstheme="minorHAnsi"/>
          <w:bCs/>
          <w:sz w:val="22"/>
          <w:szCs w:val="22"/>
        </w:rPr>
        <w:t>europäischen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politischen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Bühne</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gegenüber</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europäischen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Unternehmen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europäischen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Industrien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Arbeitgeberverbänden</w:t>
      </w:r>
      <w:proofErr w:type="spellEnd"/>
      <w:r w:rsidR="002440A7" w:rsidRPr="002440A7">
        <w:rPr>
          <w:rFonts w:cstheme="minorHAnsi"/>
          <w:bCs/>
          <w:sz w:val="22"/>
          <w:szCs w:val="22"/>
        </w:rPr>
        <w:t xml:space="preserve"> und </w:t>
      </w:r>
      <w:proofErr w:type="spellStart"/>
      <w:r w:rsidR="002440A7" w:rsidRPr="002440A7">
        <w:rPr>
          <w:rFonts w:cstheme="minorHAnsi"/>
          <w:bCs/>
          <w:sz w:val="22"/>
          <w:szCs w:val="22"/>
        </w:rPr>
        <w:t>europäischen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Institutionen</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ein</w:t>
      </w:r>
      <w:proofErr w:type="spellEnd"/>
      <w:r w:rsidR="002440A7" w:rsidRPr="002440A7">
        <w:rPr>
          <w:rFonts w:cstheme="minorHAnsi"/>
          <w:bCs/>
          <w:sz w:val="22"/>
          <w:szCs w:val="22"/>
        </w:rPr>
        <w:t xml:space="preserve"> starker </w:t>
      </w:r>
      <w:proofErr w:type="spellStart"/>
      <w:r w:rsidR="002440A7" w:rsidRPr="002440A7">
        <w:rPr>
          <w:rFonts w:cstheme="minorHAnsi"/>
          <w:bCs/>
          <w:sz w:val="22"/>
          <w:szCs w:val="22"/>
        </w:rPr>
        <w:t>Akteur</w:t>
      </w:r>
      <w:proofErr w:type="spellEnd"/>
      <w:r w:rsidR="002440A7" w:rsidRPr="002440A7">
        <w:rPr>
          <w:rFonts w:cstheme="minorHAnsi"/>
          <w:bCs/>
          <w:sz w:val="22"/>
          <w:szCs w:val="22"/>
        </w:rPr>
        <w:t xml:space="preserve"> </w:t>
      </w:r>
      <w:proofErr w:type="spellStart"/>
      <w:r w:rsidR="002440A7" w:rsidRPr="002440A7">
        <w:rPr>
          <w:rFonts w:cstheme="minorHAnsi"/>
          <w:bCs/>
          <w:sz w:val="22"/>
          <w:szCs w:val="22"/>
        </w:rPr>
        <w:t>zu</w:t>
      </w:r>
      <w:proofErr w:type="spellEnd"/>
      <w:r w:rsidR="002440A7" w:rsidRPr="002440A7">
        <w:rPr>
          <w:rFonts w:cstheme="minorHAnsi"/>
          <w:bCs/>
          <w:sz w:val="22"/>
          <w:szCs w:val="22"/>
        </w:rPr>
        <w:t xml:space="preserve"> sein.</w:t>
      </w:r>
    </w:p>
    <w:p w14:paraId="1BA0AF9D" w14:textId="23DE1348" w:rsidR="004B2C49" w:rsidRPr="00466537" w:rsidRDefault="004B2C49" w:rsidP="00F2601F">
      <w:pPr>
        <w:spacing w:before="100" w:beforeAutospacing="1" w:after="100" w:afterAutospacing="1" w:line="480" w:lineRule="auto"/>
        <w:jc w:val="both"/>
        <w:rPr>
          <w:color w:val="000000" w:themeColor="text1"/>
          <w:sz w:val="22"/>
          <w:szCs w:val="22"/>
        </w:rPr>
      </w:pPr>
    </w:p>
    <w:sectPr w:rsidR="004B2C49" w:rsidRPr="00466537" w:rsidSect="004B2C49">
      <w:headerReference w:type="default" r:id="rId13"/>
      <w:footerReference w:type="default" r:id="rId14"/>
      <w:headerReference w:type="first" r:id="rId15"/>
      <w:footerReference w:type="first" r:id="rId16"/>
      <w:pgSz w:w="11901" w:h="16817"/>
      <w:pgMar w:top="1134" w:right="1247" w:bottom="1531" w:left="1247"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E284" w14:textId="77777777" w:rsidR="00640866" w:rsidRDefault="00640866" w:rsidP="00E12F9D">
      <w:r>
        <w:separator/>
      </w:r>
    </w:p>
  </w:endnote>
  <w:endnote w:type="continuationSeparator" w:id="0">
    <w:p w14:paraId="40D8115A" w14:textId="77777777" w:rsidR="00640866" w:rsidRDefault="00640866" w:rsidP="00E1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DBBE" w14:textId="2F49E012" w:rsidR="00FE367D" w:rsidRDefault="00B85E4F">
    <w:pPr>
      <w:pStyle w:val="Footer"/>
    </w:pPr>
    <w:r w:rsidRPr="00D161C3">
      <w:rPr>
        <w:noProof/>
      </w:rPr>
      <mc:AlternateContent>
        <mc:Choice Requires="wps">
          <w:drawing>
            <wp:anchor distT="0" distB="0" distL="114300" distR="114300" simplePos="0" relativeHeight="251673600" behindDoc="1" locked="0" layoutInCell="1" allowOverlap="1" wp14:anchorId="4025DA19" wp14:editId="04002A08">
              <wp:simplePos x="0" y="0"/>
              <wp:positionH relativeFrom="column">
                <wp:posOffset>-871855</wp:posOffset>
              </wp:positionH>
              <wp:positionV relativeFrom="paragraph">
                <wp:posOffset>-363643</wp:posOffset>
              </wp:positionV>
              <wp:extent cx="7738534" cy="829310"/>
              <wp:effectExtent l="0" t="0" r="0" b="0"/>
              <wp:wrapNone/>
              <wp:docPr id="10" name="Rectangle 10"/>
              <wp:cNvGraphicFramePr/>
              <a:graphic xmlns:a="http://schemas.openxmlformats.org/drawingml/2006/main">
                <a:graphicData uri="http://schemas.microsoft.com/office/word/2010/wordprocessingShape">
                  <wps:wsp>
                    <wps:cNvSpPr/>
                    <wps:spPr>
                      <a:xfrm>
                        <a:off x="0" y="0"/>
                        <a:ext cx="7738534" cy="82931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B85E4F" w:rsidRPr="00485247" w14:paraId="479E3C87" w14:textId="77777777" w:rsidTr="00BF45E0">
                            <w:trPr>
                              <w:trHeight w:val="303"/>
                            </w:trPr>
                            <w:tc>
                              <w:tcPr>
                                <w:tcW w:w="2552" w:type="dxa"/>
                                <w:shd w:val="clear" w:color="auto" w:fill="auto"/>
                              </w:tcPr>
                              <w:p w14:paraId="08807B70" w14:textId="510A6FEC" w:rsidR="00B85E4F" w:rsidRPr="00366CF5" w:rsidRDefault="00B85E4F" w:rsidP="00BA3AF1">
                                <w:pPr>
                                  <w:pStyle w:val="Footer"/>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BA3AF1">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 Union</w:t>
                                </w:r>
                              </w:p>
                            </w:tc>
                            <w:tc>
                              <w:tcPr>
                                <w:tcW w:w="5670" w:type="dxa"/>
                                <w:shd w:val="clear" w:color="auto" w:fill="auto"/>
                              </w:tcPr>
                              <w:p w14:paraId="440C289E" w14:textId="2EC0FB8F" w:rsidR="00B85E4F" w:rsidRPr="00366CF5" w:rsidRDefault="00B85E4F" w:rsidP="00B85E4F">
                                <w:pPr>
                                  <w:pStyle w:val="Footer"/>
                                  <w:rPr>
                                    <w:color w:val="767171" w:themeColor="background2" w:themeShade="80"/>
                                    <w:sz w:val="16"/>
                                    <w:szCs w:val="16"/>
                                  </w:rPr>
                                </w:pPr>
                              </w:p>
                              <w:p w14:paraId="217F0054" w14:textId="7D929AA2" w:rsidR="00B85E4F" w:rsidRPr="00366CF5" w:rsidRDefault="00B85E4F" w:rsidP="002C5351">
                                <w:pPr>
                                  <w:pStyle w:val="Footer"/>
                                  <w:rPr>
                                    <w:color w:val="767171" w:themeColor="background2" w:themeShade="80"/>
                                    <w:sz w:val="16"/>
                                    <w:szCs w:val="16"/>
                                  </w:rPr>
                                </w:pPr>
                              </w:p>
                            </w:tc>
                            <w:tc>
                              <w:tcPr>
                                <w:tcW w:w="1134" w:type="dxa"/>
                                <w:shd w:val="clear" w:color="auto" w:fill="auto"/>
                              </w:tcPr>
                              <w:sdt>
                                <w:sdtPr>
                                  <w:rPr>
                                    <w:rStyle w:val="PageNumber"/>
                                    <w:color w:val="767171" w:themeColor="background2" w:themeShade="80"/>
                                    <w:sz w:val="16"/>
                                    <w:szCs w:val="16"/>
                                  </w:rPr>
                                  <w:id w:val="-1148822506"/>
                                  <w:docPartObj>
                                    <w:docPartGallery w:val="Page Numbers (Bottom of Page)"/>
                                    <w:docPartUnique/>
                                  </w:docPartObj>
                                </w:sdtPr>
                                <w:sdtEndPr>
                                  <w:rPr>
                                    <w:rStyle w:val="PageNumber"/>
                                  </w:rPr>
                                </w:sdtEndPr>
                                <w:sdtContent>
                                  <w:p w14:paraId="203C6292" w14:textId="77777777" w:rsidR="00B85E4F" w:rsidRPr="00366CF5" w:rsidRDefault="00B85E4F" w:rsidP="002C5351">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1C84D772" w14:textId="77777777" w:rsidR="00B85E4F" w:rsidRPr="00FE367D" w:rsidRDefault="00B85E4F" w:rsidP="00B85E4F">
                          <w:pPr>
                            <w:rPr>
                              <w:color w:val="000000" w:themeColor="text1"/>
                            </w:rPr>
                          </w:pP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5DA19" id="Rectangle 10" o:spid="_x0000_s1026" style="position:absolute;margin-left:-68.65pt;margin-top:-28.65pt;width:609.35pt;height:65.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" fillcolor="#e7e6e6 [3214]" stroked="f" strokeweight="1pt">
              <v:textbox inset=",3mm,,0">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B85E4F" w:rsidRPr="00485247" w14:paraId="479E3C87" w14:textId="77777777" w:rsidTr="00BF45E0">
                      <w:trPr>
                        <w:trHeight w:val="303"/>
                      </w:trPr>
                      <w:tc>
                        <w:tcPr>
                          <w:tcW w:w="2552" w:type="dxa"/>
                          <w:shd w:val="clear" w:color="auto" w:fill="auto"/>
                        </w:tcPr>
                        <w:p w14:paraId="08807B70" w14:textId="510A6FEC" w:rsidR="00B85E4F" w:rsidRPr="00366CF5" w:rsidRDefault="00B85E4F" w:rsidP="00BA3AF1">
                          <w:pPr>
                            <w:pStyle w:val="Footer"/>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BA3AF1">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 Union</w:t>
                          </w:r>
                        </w:p>
                      </w:tc>
                      <w:tc>
                        <w:tcPr>
                          <w:tcW w:w="5670" w:type="dxa"/>
                          <w:shd w:val="clear" w:color="auto" w:fill="auto"/>
                        </w:tcPr>
                        <w:p w14:paraId="440C289E" w14:textId="2EC0FB8F" w:rsidR="00B85E4F" w:rsidRPr="00366CF5" w:rsidRDefault="00B85E4F" w:rsidP="00B85E4F">
                          <w:pPr>
                            <w:pStyle w:val="Footer"/>
                            <w:rPr>
                              <w:color w:val="767171" w:themeColor="background2" w:themeShade="80"/>
                              <w:sz w:val="16"/>
                              <w:szCs w:val="16"/>
                            </w:rPr>
                          </w:pPr>
                        </w:p>
                        <w:p w14:paraId="217F0054" w14:textId="7D929AA2" w:rsidR="00B85E4F" w:rsidRPr="00366CF5" w:rsidRDefault="00B85E4F" w:rsidP="002C5351">
                          <w:pPr>
                            <w:pStyle w:val="Footer"/>
                            <w:rPr>
                              <w:color w:val="767171" w:themeColor="background2" w:themeShade="80"/>
                              <w:sz w:val="16"/>
                              <w:szCs w:val="16"/>
                            </w:rPr>
                          </w:pPr>
                        </w:p>
                      </w:tc>
                      <w:tc>
                        <w:tcPr>
                          <w:tcW w:w="1134" w:type="dxa"/>
                          <w:shd w:val="clear" w:color="auto" w:fill="auto"/>
                        </w:tcPr>
                        <w:sdt>
                          <w:sdtPr>
                            <w:rPr>
                              <w:rStyle w:val="PageNumber"/>
                              <w:color w:val="767171" w:themeColor="background2" w:themeShade="80"/>
                              <w:sz w:val="16"/>
                              <w:szCs w:val="16"/>
                            </w:rPr>
                            <w:id w:val="-1148822506"/>
                            <w:docPartObj>
                              <w:docPartGallery w:val="Page Numbers (Bottom of Page)"/>
                              <w:docPartUnique/>
                            </w:docPartObj>
                          </w:sdtPr>
                          <w:sdtEndPr>
                            <w:rPr>
                              <w:rStyle w:val="PageNumber"/>
                            </w:rPr>
                          </w:sdtEndPr>
                          <w:sdtContent>
                            <w:p w14:paraId="203C6292" w14:textId="77777777" w:rsidR="00B85E4F" w:rsidRPr="00366CF5" w:rsidRDefault="00B85E4F" w:rsidP="002C5351">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1C84D772" w14:textId="77777777" w:rsidR="00B85E4F" w:rsidRPr="00FE367D" w:rsidRDefault="00B85E4F" w:rsidP="00B85E4F">
                    <w:pPr>
                      <w:rPr>
                        <w:color w:val="000000" w:themeColor="text1"/>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573A" w14:textId="0DE5DD05" w:rsidR="007476A6" w:rsidRPr="00B6274B" w:rsidRDefault="007476A6" w:rsidP="00B6274B">
    <w:pPr>
      <w:pStyle w:val="Footer"/>
      <w:framePr w:wrap="none" w:vAnchor="text" w:hAnchor="page" w:x="9374" w:y="25"/>
      <w:rPr>
        <w:rStyle w:val="PageNumber"/>
        <w:color w:val="000000" w:themeColor="text1"/>
        <w:sz w:val="16"/>
        <w:szCs w:val="16"/>
      </w:rPr>
    </w:pPr>
  </w:p>
  <w:p w14:paraId="51611401" w14:textId="05D869E6" w:rsidR="00716BA7" w:rsidRDefault="00B85E4F" w:rsidP="00BF45E0">
    <w:pPr>
      <w:pStyle w:val="Footer"/>
      <w:tabs>
        <w:tab w:val="clear" w:pos="4513"/>
        <w:tab w:val="clear" w:pos="9026"/>
        <w:tab w:val="left" w:pos="2947"/>
      </w:tabs>
    </w:pPr>
    <w:r w:rsidRPr="00D161C3">
      <w:rPr>
        <w:noProof/>
      </w:rPr>
      <mc:AlternateContent>
        <mc:Choice Requires="wps">
          <w:drawing>
            <wp:anchor distT="0" distB="0" distL="114300" distR="114300" simplePos="0" relativeHeight="251671552" behindDoc="1" locked="0" layoutInCell="1" allowOverlap="1" wp14:anchorId="13E39EF3" wp14:editId="7407408D">
              <wp:simplePos x="0" y="0"/>
              <wp:positionH relativeFrom="column">
                <wp:posOffset>-901912</wp:posOffset>
              </wp:positionH>
              <wp:positionV relativeFrom="paragraph">
                <wp:posOffset>-357717</wp:posOffset>
              </wp:positionV>
              <wp:extent cx="7738534" cy="829310"/>
              <wp:effectExtent l="0" t="0" r="0" b="0"/>
              <wp:wrapNone/>
              <wp:docPr id="2" name="Rectangle 2"/>
              <wp:cNvGraphicFramePr/>
              <a:graphic xmlns:a="http://schemas.openxmlformats.org/drawingml/2006/main">
                <a:graphicData uri="http://schemas.microsoft.com/office/word/2010/wordprocessingShape">
                  <wps:wsp>
                    <wps:cNvSpPr/>
                    <wps:spPr>
                      <a:xfrm>
                        <a:off x="0" y="0"/>
                        <a:ext cx="7738534" cy="82931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485247" w:rsidRPr="00485247" w14:paraId="5B7B488A" w14:textId="77777777" w:rsidTr="00BF45E0">
                            <w:trPr>
                              <w:trHeight w:val="303"/>
                            </w:trPr>
                            <w:tc>
                              <w:tcPr>
                                <w:tcW w:w="2552" w:type="dxa"/>
                                <w:shd w:val="clear" w:color="auto" w:fill="auto"/>
                              </w:tcPr>
                              <w:p w14:paraId="0E47CDC1" w14:textId="7B8C24FB" w:rsidR="00485247" w:rsidRPr="00366CF5" w:rsidRDefault="00485247" w:rsidP="00BA3AF1">
                                <w:pPr>
                                  <w:pStyle w:val="Footer"/>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BA3AF1">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 Union</w:t>
                                </w:r>
                              </w:p>
                            </w:tc>
                            <w:tc>
                              <w:tcPr>
                                <w:tcW w:w="5670" w:type="dxa"/>
                                <w:shd w:val="clear" w:color="auto" w:fill="auto"/>
                              </w:tcPr>
                              <w:p w14:paraId="73AD2E04" w14:textId="77777777" w:rsidR="00485247" w:rsidRPr="00366CF5" w:rsidRDefault="00485247" w:rsidP="002C5351">
                                <w:pPr>
                                  <w:pStyle w:val="Footer"/>
                                  <w:rPr>
                                    <w:color w:val="767171" w:themeColor="background2" w:themeShade="80"/>
                                    <w:sz w:val="16"/>
                                    <w:szCs w:val="16"/>
                                  </w:rPr>
                                </w:pPr>
                                <w:r w:rsidRPr="00366CF5">
                                  <w:rPr>
                                    <w:color w:val="767171" w:themeColor="background2" w:themeShade="80"/>
                                    <w:sz w:val="16"/>
                                    <w:szCs w:val="16"/>
                                  </w:rPr>
                                  <w:t xml:space="preserve">Bld. du Roi Albert II 5, 1210 Brussels  |  +32 2 226.00.50  </w:t>
                                </w:r>
                              </w:p>
                              <w:p w14:paraId="55CB458A" w14:textId="77777777" w:rsidR="00485247" w:rsidRPr="00366CF5" w:rsidRDefault="00485247" w:rsidP="002C5351">
                                <w:pPr>
                                  <w:pStyle w:val="Footer"/>
                                  <w:rPr>
                                    <w:color w:val="767171" w:themeColor="background2" w:themeShade="80"/>
                                    <w:sz w:val="16"/>
                                    <w:szCs w:val="16"/>
                                  </w:rPr>
                                </w:pPr>
                                <w:r w:rsidRPr="00366CF5">
                                  <w:rPr>
                                    <w:color w:val="767171" w:themeColor="background2" w:themeShade="80"/>
                                    <w:sz w:val="16"/>
                                    <w:szCs w:val="16"/>
                                  </w:rPr>
                                  <w:t>info@industriall-europe.eu  |  www.industriall-europe.eu</w:t>
                                </w:r>
                              </w:p>
                            </w:tc>
                            <w:tc>
                              <w:tcPr>
                                <w:tcW w:w="1134" w:type="dxa"/>
                                <w:shd w:val="clear" w:color="auto" w:fill="auto"/>
                              </w:tcPr>
                              <w:sdt>
                                <w:sdtPr>
                                  <w:rPr>
                                    <w:rStyle w:val="PageNumber"/>
                                    <w:color w:val="767171" w:themeColor="background2" w:themeShade="80"/>
                                    <w:sz w:val="16"/>
                                    <w:szCs w:val="16"/>
                                  </w:rPr>
                                  <w:id w:val="1359851765"/>
                                  <w:docPartObj>
                                    <w:docPartGallery w:val="Page Numbers (Bottom of Page)"/>
                                    <w:docPartUnique/>
                                  </w:docPartObj>
                                </w:sdtPr>
                                <w:sdtEndPr>
                                  <w:rPr>
                                    <w:rStyle w:val="PageNumber"/>
                                  </w:rPr>
                                </w:sdtEndPr>
                                <w:sdtContent>
                                  <w:p w14:paraId="7237A329" w14:textId="7C1B2B0C" w:rsidR="00485247" w:rsidRPr="00366CF5" w:rsidRDefault="00485247" w:rsidP="002C5351">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239ABEA9" w14:textId="77777777" w:rsidR="00485247" w:rsidRPr="00FE367D" w:rsidRDefault="00485247" w:rsidP="00485247">
                          <w:pPr>
                            <w:rPr>
                              <w:color w:val="000000" w:themeColor="text1"/>
                            </w:rPr>
                          </w:pP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39EF3" id="Rectangle 2" o:spid="_x0000_s1027" style="position:absolute;margin-left:-71pt;margin-top:-28.15pt;width:609.35pt;height:6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" fillcolor="#e7e6e6 [3214]" stroked="f" strokeweight="1pt">
              <v:textbox inset=",3mm,,0">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485247" w:rsidRPr="00485247" w14:paraId="5B7B488A" w14:textId="77777777" w:rsidTr="00BF45E0">
                      <w:trPr>
                        <w:trHeight w:val="303"/>
                      </w:trPr>
                      <w:tc>
                        <w:tcPr>
                          <w:tcW w:w="2552" w:type="dxa"/>
                          <w:shd w:val="clear" w:color="auto" w:fill="auto"/>
                        </w:tcPr>
                        <w:p w14:paraId="0E47CDC1" w14:textId="7B8C24FB" w:rsidR="00485247" w:rsidRPr="00366CF5" w:rsidRDefault="00485247" w:rsidP="00BA3AF1">
                          <w:pPr>
                            <w:pStyle w:val="Footer"/>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BA3AF1">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 Union</w:t>
                          </w:r>
                        </w:p>
                      </w:tc>
                      <w:tc>
                        <w:tcPr>
                          <w:tcW w:w="5670" w:type="dxa"/>
                          <w:shd w:val="clear" w:color="auto" w:fill="auto"/>
                        </w:tcPr>
                        <w:p w14:paraId="73AD2E04" w14:textId="77777777" w:rsidR="00485247" w:rsidRPr="00366CF5" w:rsidRDefault="00485247" w:rsidP="002C5351">
                          <w:pPr>
                            <w:pStyle w:val="Footer"/>
                            <w:rPr>
                              <w:color w:val="767171" w:themeColor="background2" w:themeShade="80"/>
                              <w:sz w:val="16"/>
                              <w:szCs w:val="16"/>
                            </w:rPr>
                          </w:pPr>
                          <w:r w:rsidRPr="00366CF5">
                            <w:rPr>
                              <w:color w:val="767171" w:themeColor="background2" w:themeShade="80"/>
                              <w:sz w:val="16"/>
                              <w:szCs w:val="16"/>
                            </w:rPr>
                            <w:t xml:space="preserve">Bld. du Roi Albert II 5, 1210 Brussels  |  +32 2 226.00.50  </w:t>
                          </w:r>
                        </w:p>
                        <w:p w14:paraId="55CB458A" w14:textId="77777777" w:rsidR="00485247" w:rsidRPr="00366CF5" w:rsidRDefault="00485247" w:rsidP="002C5351">
                          <w:pPr>
                            <w:pStyle w:val="Footer"/>
                            <w:rPr>
                              <w:color w:val="767171" w:themeColor="background2" w:themeShade="80"/>
                              <w:sz w:val="16"/>
                              <w:szCs w:val="16"/>
                            </w:rPr>
                          </w:pPr>
                          <w:r w:rsidRPr="00366CF5">
                            <w:rPr>
                              <w:color w:val="767171" w:themeColor="background2" w:themeShade="80"/>
                              <w:sz w:val="16"/>
                              <w:szCs w:val="16"/>
                            </w:rPr>
                            <w:t>info@industriall-europe.eu  |  www.industriall-europe.eu</w:t>
                          </w:r>
                        </w:p>
                      </w:tc>
                      <w:tc>
                        <w:tcPr>
                          <w:tcW w:w="1134" w:type="dxa"/>
                          <w:shd w:val="clear" w:color="auto" w:fill="auto"/>
                        </w:tcPr>
                        <w:sdt>
                          <w:sdtPr>
                            <w:rPr>
                              <w:rStyle w:val="PageNumber"/>
                              <w:color w:val="767171" w:themeColor="background2" w:themeShade="80"/>
                              <w:sz w:val="16"/>
                              <w:szCs w:val="16"/>
                            </w:rPr>
                            <w:id w:val="1359851765"/>
                            <w:docPartObj>
                              <w:docPartGallery w:val="Page Numbers (Bottom of Page)"/>
                              <w:docPartUnique/>
                            </w:docPartObj>
                          </w:sdtPr>
                          <w:sdtEndPr>
                            <w:rPr>
                              <w:rStyle w:val="PageNumber"/>
                            </w:rPr>
                          </w:sdtEndPr>
                          <w:sdtContent>
                            <w:p w14:paraId="7237A329" w14:textId="7C1B2B0C" w:rsidR="00485247" w:rsidRPr="00366CF5" w:rsidRDefault="00485247" w:rsidP="002C5351">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239ABEA9" w14:textId="77777777" w:rsidR="00485247" w:rsidRPr="00FE367D" w:rsidRDefault="00485247" w:rsidP="00485247">
                    <w:pPr>
                      <w:rPr>
                        <w:color w:val="000000" w:themeColor="text1"/>
                      </w:rPr>
                    </w:pPr>
                  </w:p>
                </w:txbxContent>
              </v:textbox>
            </v:rect>
          </w:pict>
        </mc:Fallback>
      </mc:AlternateContent>
    </w:r>
    <w:r w:rsidR="00BF45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39E2" w14:textId="77777777" w:rsidR="00640866" w:rsidRDefault="00640866" w:rsidP="00E12F9D">
      <w:r>
        <w:separator/>
      </w:r>
    </w:p>
  </w:footnote>
  <w:footnote w:type="continuationSeparator" w:id="0">
    <w:p w14:paraId="3B5DC9EF" w14:textId="77777777" w:rsidR="00640866" w:rsidRDefault="00640866" w:rsidP="00E1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EB6B" w14:textId="01CAE4DB" w:rsidR="004D76FA" w:rsidRDefault="004D76FA"/>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962"/>
      <w:gridCol w:w="4394"/>
    </w:tblGrid>
    <w:tr w:rsidR="004D76FA" w14:paraId="5C8D8C50" w14:textId="77777777" w:rsidTr="00342F78">
      <w:trPr>
        <w:trHeight w:val="426"/>
      </w:trPr>
      <w:tc>
        <w:tcPr>
          <w:tcW w:w="4962" w:type="dxa"/>
        </w:tcPr>
        <w:p w14:paraId="55DFC4F0" w14:textId="0BDC1BAF" w:rsidR="00D47BCE" w:rsidRPr="00D47BCE" w:rsidRDefault="00342F78" w:rsidP="00D47BCE">
          <w:pPr>
            <w:rPr>
              <w:rFonts w:cs="Times New Roman (Body CS)"/>
              <w:color w:val="767171" w:themeColor="background2" w:themeShade="80"/>
              <w:sz w:val="18"/>
              <w:szCs w:val="18"/>
              <w:lang w:val="ro-RO"/>
              <w14:glow w14:rad="0">
                <w14:schemeClr w14:val="bg1"/>
              </w14:glow>
            </w:rPr>
          </w:pPr>
          <w:r>
            <w:rPr>
              <w:rFonts w:cs="Times New Roman (Body CS)"/>
              <w:color w:val="767171" w:themeColor="background2" w:themeShade="80"/>
              <w:sz w:val="18"/>
              <w:szCs w:val="18"/>
              <w:lang w:val="ro-RO"/>
              <w14:glow w14:rad="0">
                <w14:schemeClr w14:val="bg1"/>
              </w14:glow>
            </w:rPr>
            <w:t>Press release</w:t>
          </w:r>
        </w:p>
        <w:p w14:paraId="622018C2" w14:textId="0F129612" w:rsidR="004D76FA" w:rsidRPr="00342F78" w:rsidRDefault="00342F78" w:rsidP="00A3589C">
          <w:pPr>
            <w:rPr>
              <w:lang w:val="en-GB"/>
            </w:rPr>
          </w:pPr>
          <w:r w:rsidRPr="00342F78">
            <w:rPr>
              <w:rFonts w:cs="Times New Roman (Body CS)"/>
              <w:color w:val="767171" w:themeColor="background2" w:themeShade="80"/>
              <w:sz w:val="18"/>
              <w:szCs w:val="18"/>
              <w:lang w:val="en-GB"/>
              <w14:glow w14:rad="0">
                <w14:schemeClr w14:val="bg1"/>
              </w14:glow>
            </w:rPr>
            <w:t>Rescu</w:t>
          </w:r>
          <w:r>
            <w:rPr>
              <w:rFonts w:cs="Times New Roman (Body CS)"/>
              <w:color w:val="767171" w:themeColor="background2" w:themeShade="80"/>
              <w:sz w:val="18"/>
              <w:szCs w:val="18"/>
              <w:lang w:val="en-GB"/>
              <w14:glow w14:rad="0">
                <w14:schemeClr w14:val="bg1"/>
              </w14:glow>
            </w:rPr>
            <w:t>e</w:t>
          </w:r>
          <w:r w:rsidRPr="00342F78">
            <w:rPr>
              <w:rFonts w:cs="Times New Roman (Body CS)"/>
              <w:color w:val="767171" w:themeColor="background2" w:themeShade="80"/>
              <w:sz w:val="18"/>
              <w:szCs w:val="18"/>
              <w:lang w:val="en-GB"/>
              <w14:glow w14:rad="0">
                <w14:schemeClr w14:val="bg1"/>
              </w14:glow>
            </w:rPr>
            <w:t xml:space="preserve"> plan needed for </w:t>
          </w:r>
          <w:r>
            <w:rPr>
              <w:rFonts w:cs="Times New Roman (Body CS)"/>
              <w:color w:val="767171" w:themeColor="background2" w:themeShade="80"/>
              <w:sz w:val="18"/>
              <w:szCs w:val="18"/>
              <w:lang w:val="en-GB"/>
              <w14:glow w14:rad="0">
                <w14:schemeClr w14:val="bg1"/>
              </w14:glow>
            </w:rPr>
            <w:t xml:space="preserve">the </w:t>
          </w:r>
          <w:r w:rsidRPr="00342F78">
            <w:rPr>
              <w:rFonts w:cs="Times New Roman (Body CS)"/>
              <w:color w:val="767171" w:themeColor="background2" w:themeShade="80"/>
              <w:sz w:val="18"/>
              <w:szCs w:val="18"/>
              <w14:glow w14:rad="0">
                <w14:schemeClr w14:val="bg1"/>
              </w14:glow>
            </w:rPr>
            <w:t>European Maritime Technology Sector</w:t>
          </w:r>
        </w:p>
      </w:tc>
      <w:tc>
        <w:tcPr>
          <w:tcW w:w="4394" w:type="dxa"/>
        </w:tcPr>
        <w:p w14:paraId="0462C789" w14:textId="77777777" w:rsidR="004D76FA" w:rsidRDefault="004D76FA" w:rsidP="004D76FA">
          <w:pPr>
            <w:pStyle w:val="Header"/>
            <w:jc w:val="right"/>
          </w:pPr>
          <w:r>
            <w:rPr>
              <w:noProof/>
            </w:rPr>
            <w:drawing>
              <wp:inline distT="0" distB="0" distL="0" distR="0" wp14:anchorId="5AE47341" wp14:editId="49B21607">
                <wp:extent cx="1300587" cy="3078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318513" cy="312048"/>
                        </a:xfrm>
                        <a:prstGeom prst="rect">
                          <a:avLst/>
                        </a:prstGeom>
                        <a:ln>
                          <a:noFill/>
                        </a:ln>
                      </pic:spPr>
                    </pic:pic>
                  </a:graphicData>
                </a:graphic>
              </wp:inline>
            </w:drawing>
          </w:r>
        </w:p>
      </w:tc>
    </w:tr>
  </w:tbl>
  <w:p w14:paraId="2728CBA3" w14:textId="43CC382C" w:rsidR="007D318E" w:rsidRDefault="007D3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6923" w14:textId="33EB187B" w:rsidR="00E12F9D" w:rsidRDefault="00460210">
    <w:pPr>
      <w:pStyle w:val="Header"/>
    </w:pPr>
    <w:r>
      <w:rPr>
        <w:noProof/>
      </w:rPr>
      <mc:AlternateContent>
        <mc:Choice Requires="wps">
          <w:drawing>
            <wp:anchor distT="0" distB="0" distL="114300" distR="114300" simplePos="0" relativeHeight="251666430" behindDoc="0" locked="0" layoutInCell="1" allowOverlap="1" wp14:anchorId="7D649316" wp14:editId="5AB672DD">
              <wp:simplePos x="0" y="0"/>
              <wp:positionH relativeFrom="column">
                <wp:posOffset>-851112</wp:posOffset>
              </wp:positionH>
              <wp:positionV relativeFrom="paragraph">
                <wp:posOffset>-398569</wp:posOffset>
              </wp:positionV>
              <wp:extent cx="7635664" cy="1439333"/>
              <wp:effectExtent l="0" t="0" r="0" b="0"/>
              <wp:wrapNone/>
              <wp:docPr id="8" name="Rectangle 8"/>
              <wp:cNvGraphicFramePr/>
              <a:graphic xmlns:a="http://schemas.openxmlformats.org/drawingml/2006/main">
                <a:graphicData uri="http://schemas.microsoft.com/office/word/2010/wordprocessingShape">
                  <wps:wsp>
                    <wps:cNvSpPr/>
                    <wps:spPr>
                      <a:xfrm>
                        <a:off x="0" y="0"/>
                        <a:ext cx="7635664" cy="143933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7A9CD" id="Rectangle 8" o:spid="_x0000_s1026" style="position:absolute;margin-left:-67pt;margin-top:-31.4pt;width:601.25pt;height:113.35pt;z-index:251666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" fillcolor="#e7e6e6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74C"/>
    <w:multiLevelType w:val="hybridMultilevel"/>
    <w:tmpl w:val="E7183236"/>
    <w:lvl w:ilvl="0" w:tplc="A2C4D390">
      <w:start w:val="1"/>
      <w:numFmt w:val="bullet"/>
      <w:lvlText w:val=""/>
      <w:lvlJc w:val="left"/>
      <w:pPr>
        <w:tabs>
          <w:tab w:val="num" w:pos="720"/>
        </w:tabs>
        <w:ind w:left="720" w:hanging="360"/>
      </w:pPr>
      <w:rPr>
        <w:rFonts w:ascii="Symbol" w:hAnsi="Symbol" w:hint="default"/>
      </w:rPr>
    </w:lvl>
    <w:lvl w:ilvl="1" w:tplc="B4686BF0" w:tentative="1">
      <w:start w:val="1"/>
      <w:numFmt w:val="bullet"/>
      <w:lvlText w:val=""/>
      <w:lvlJc w:val="left"/>
      <w:pPr>
        <w:tabs>
          <w:tab w:val="num" w:pos="1440"/>
        </w:tabs>
        <w:ind w:left="1440" w:hanging="360"/>
      </w:pPr>
      <w:rPr>
        <w:rFonts w:ascii="Symbol" w:hAnsi="Symbol" w:hint="default"/>
      </w:rPr>
    </w:lvl>
    <w:lvl w:ilvl="2" w:tplc="7402DAE2" w:tentative="1">
      <w:start w:val="1"/>
      <w:numFmt w:val="bullet"/>
      <w:lvlText w:val=""/>
      <w:lvlJc w:val="left"/>
      <w:pPr>
        <w:tabs>
          <w:tab w:val="num" w:pos="2160"/>
        </w:tabs>
        <w:ind w:left="2160" w:hanging="360"/>
      </w:pPr>
      <w:rPr>
        <w:rFonts w:ascii="Symbol" w:hAnsi="Symbol" w:hint="default"/>
      </w:rPr>
    </w:lvl>
    <w:lvl w:ilvl="3" w:tplc="AFEA17B6" w:tentative="1">
      <w:start w:val="1"/>
      <w:numFmt w:val="bullet"/>
      <w:lvlText w:val=""/>
      <w:lvlJc w:val="left"/>
      <w:pPr>
        <w:tabs>
          <w:tab w:val="num" w:pos="2880"/>
        </w:tabs>
        <w:ind w:left="2880" w:hanging="360"/>
      </w:pPr>
      <w:rPr>
        <w:rFonts w:ascii="Symbol" w:hAnsi="Symbol" w:hint="default"/>
      </w:rPr>
    </w:lvl>
    <w:lvl w:ilvl="4" w:tplc="136C623C" w:tentative="1">
      <w:start w:val="1"/>
      <w:numFmt w:val="bullet"/>
      <w:lvlText w:val=""/>
      <w:lvlJc w:val="left"/>
      <w:pPr>
        <w:tabs>
          <w:tab w:val="num" w:pos="3600"/>
        </w:tabs>
        <w:ind w:left="3600" w:hanging="360"/>
      </w:pPr>
      <w:rPr>
        <w:rFonts w:ascii="Symbol" w:hAnsi="Symbol" w:hint="default"/>
      </w:rPr>
    </w:lvl>
    <w:lvl w:ilvl="5" w:tplc="058AE6CE" w:tentative="1">
      <w:start w:val="1"/>
      <w:numFmt w:val="bullet"/>
      <w:lvlText w:val=""/>
      <w:lvlJc w:val="left"/>
      <w:pPr>
        <w:tabs>
          <w:tab w:val="num" w:pos="4320"/>
        </w:tabs>
        <w:ind w:left="4320" w:hanging="360"/>
      </w:pPr>
      <w:rPr>
        <w:rFonts w:ascii="Symbol" w:hAnsi="Symbol" w:hint="default"/>
      </w:rPr>
    </w:lvl>
    <w:lvl w:ilvl="6" w:tplc="2FA2DD3E" w:tentative="1">
      <w:start w:val="1"/>
      <w:numFmt w:val="bullet"/>
      <w:lvlText w:val=""/>
      <w:lvlJc w:val="left"/>
      <w:pPr>
        <w:tabs>
          <w:tab w:val="num" w:pos="5040"/>
        </w:tabs>
        <w:ind w:left="5040" w:hanging="360"/>
      </w:pPr>
      <w:rPr>
        <w:rFonts w:ascii="Symbol" w:hAnsi="Symbol" w:hint="default"/>
      </w:rPr>
    </w:lvl>
    <w:lvl w:ilvl="7" w:tplc="210E7C16" w:tentative="1">
      <w:start w:val="1"/>
      <w:numFmt w:val="bullet"/>
      <w:lvlText w:val=""/>
      <w:lvlJc w:val="left"/>
      <w:pPr>
        <w:tabs>
          <w:tab w:val="num" w:pos="5760"/>
        </w:tabs>
        <w:ind w:left="5760" w:hanging="360"/>
      </w:pPr>
      <w:rPr>
        <w:rFonts w:ascii="Symbol" w:hAnsi="Symbol" w:hint="default"/>
      </w:rPr>
    </w:lvl>
    <w:lvl w:ilvl="8" w:tplc="CB3665C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934388"/>
    <w:multiLevelType w:val="hybridMultilevel"/>
    <w:tmpl w:val="D088A2EA"/>
    <w:lvl w:ilvl="0" w:tplc="2534AAAA">
      <w:start w:val="1"/>
      <w:numFmt w:val="bullet"/>
      <w:lvlText w:val=""/>
      <w:lvlJc w:val="left"/>
      <w:pPr>
        <w:ind w:left="851" w:hanging="426"/>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9015E"/>
    <w:multiLevelType w:val="multilevel"/>
    <w:tmpl w:val="BABC4D9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 w15:restartNumberingAfterBreak="0">
    <w:nsid w:val="067438D2"/>
    <w:multiLevelType w:val="hybridMultilevel"/>
    <w:tmpl w:val="23A4B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5AA9"/>
    <w:multiLevelType w:val="multilevel"/>
    <w:tmpl w:val="BABC4D98"/>
    <w:styleLink w:val="Style1"/>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5" w15:restartNumberingAfterBreak="0">
    <w:nsid w:val="0E521EB9"/>
    <w:multiLevelType w:val="hybridMultilevel"/>
    <w:tmpl w:val="93908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D2FF8"/>
    <w:multiLevelType w:val="hybridMultilevel"/>
    <w:tmpl w:val="06AC679C"/>
    <w:lvl w:ilvl="0" w:tplc="3DFC49B0">
      <w:start w:val="1"/>
      <w:numFmt w:val="bullet"/>
      <w:lvlText w:val=""/>
      <w:lvlJc w:val="left"/>
      <w:pPr>
        <w:tabs>
          <w:tab w:val="num" w:pos="720"/>
        </w:tabs>
        <w:ind w:left="720" w:hanging="360"/>
      </w:pPr>
      <w:rPr>
        <w:rFonts w:ascii="Symbol" w:hAnsi="Symbol" w:hint="default"/>
      </w:rPr>
    </w:lvl>
    <w:lvl w:ilvl="1" w:tplc="707A5FB2" w:tentative="1">
      <w:start w:val="1"/>
      <w:numFmt w:val="bullet"/>
      <w:lvlText w:val=""/>
      <w:lvlJc w:val="left"/>
      <w:pPr>
        <w:tabs>
          <w:tab w:val="num" w:pos="1440"/>
        </w:tabs>
        <w:ind w:left="1440" w:hanging="360"/>
      </w:pPr>
      <w:rPr>
        <w:rFonts w:ascii="Symbol" w:hAnsi="Symbol" w:hint="default"/>
      </w:rPr>
    </w:lvl>
    <w:lvl w:ilvl="2" w:tplc="840AD62C" w:tentative="1">
      <w:start w:val="1"/>
      <w:numFmt w:val="bullet"/>
      <w:lvlText w:val=""/>
      <w:lvlJc w:val="left"/>
      <w:pPr>
        <w:tabs>
          <w:tab w:val="num" w:pos="2160"/>
        </w:tabs>
        <w:ind w:left="2160" w:hanging="360"/>
      </w:pPr>
      <w:rPr>
        <w:rFonts w:ascii="Symbol" w:hAnsi="Symbol" w:hint="default"/>
      </w:rPr>
    </w:lvl>
    <w:lvl w:ilvl="3" w:tplc="FFA2AA34" w:tentative="1">
      <w:start w:val="1"/>
      <w:numFmt w:val="bullet"/>
      <w:lvlText w:val=""/>
      <w:lvlJc w:val="left"/>
      <w:pPr>
        <w:tabs>
          <w:tab w:val="num" w:pos="2880"/>
        </w:tabs>
        <w:ind w:left="2880" w:hanging="360"/>
      </w:pPr>
      <w:rPr>
        <w:rFonts w:ascii="Symbol" w:hAnsi="Symbol" w:hint="default"/>
      </w:rPr>
    </w:lvl>
    <w:lvl w:ilvl="4" w:tplc="08948BE4" w:tentative="1">
      <w:start w:val="1"/>
      <w:numFmt w:val="bullet"/>
      <w:lvlText w:val=""/>
      <w:lvlJc w:val="left"/>
      <w:pPr>
        <w:tabs>
          <w:tab w:val="num" w:pos="3600"/>
        </w:tabs>
        <w:ind w:left="3600" w:hanging="360"/>
      </w:pPr>
      <w:rPr>
        <w:rFonts w:ascii="Symbol" w:hAnsi="Symbol" w:hint="default"/>
      </w:rPr>
    </w:lvl>
    <w:lvl w:ilvl="5" w:tplc="3E76BDCA" w:tentative="1">
      <w:start w:val="1"/>
      <w:numFmt w:val="bullet"/>
      <w:lvlText w:val=""/>
      <w:lvlJc w:val="left"/>
      <w:pPr>
        <w:tabs>
          <w:tab w:val="num" w:pos="4320"/>
        </w:tabs>
        <w:ind w:left="4320" w:hanging="360"/>
      </w:pPr>
      <w:rPr>
        <w:rFonts w:ascii="Symbol" w:hAnsi="Symbol" w:hint="default"/>
      </w:rPr>
    </w:lvl>
    <w:lvl w:ilvl="6" w:tplc="94364746" w:tentative="1">
      <w:start w:val="1"/>
      <w:numFmt w:val="bullet"/>
      <w:lvlText w:val=""/>
      <w:lvlJc w:val="left"/>
      <w:pPr>
        <w:tabs>
          <w:tab w:val="num" w:pos="5040"/>
        </w:tabs>
        <w:ind w:left="5040" w:hanging="360"/>
      </w:pPr>
      <w:rPr>
        <w:rFonts w:ascii="Symbol" w:hAnsi="Symbol" w:hint="default"/>
      </w:rPr>
    </w:lvl>
    <w:lvl w:ilvl="7" w:tplc="C756A98C" w:tentative="1">
      <w:start w:val="1"/>
      <w:numFmt w:val="bullet"/>
      <w:lvlText w:val=""/>
      <w:lvlJc w:val="left"/>
      <w:pPr>
        <w:tabs>
          <w:tab w:val="num" w:pos="5760"/>
        </w:tabs>
        <w:ind w:left="5760" w:hanging="360"/>
      </w:pPr>
      <w:rPr>
        <w:rFonts w:ascii="Symbol" w:hAnsi="Symbol" w:hint="default"/>
      </w:rPr>
    </w:lvl>
    <w:lvl w:ilvl="8" w:tplc="F648F43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4595208"/>
    <w:multiLevelType w:val="hybridMultilevel"/>
    <w:tmpl w:val="5438833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E2ABF"/>
    <w:multiLevelType w:val="hybridMultilevel"/>
    <w:tmpl w:val="68F4BE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D2FE6"/>
    <w:multiLevelType w:val="hybridMultilevel"/>
    <w:tmpl w:val="AF6A2168"/>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C60C8"/>
    <w:multiLevelType w:val="hybridMultilevel"/>
    <w:tmpl w:val="603C5820"/>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43AFF"/>
    <w:multiLevelType w:val="hybridMultilevel"/>
    <w:tmpl w:val="685C2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A01589"/>
    <w:multiLevelType w:val="multilevel"/>
    <w:tmpl w:val="BABC4D98"/>
    <w:numStyleLink w:val="Style1"/>
  </w:abstractNum>
  <w:abstractNum w:abstractNumId="13" w15:restartNumberingAfterBreak="0">
    <w:nsid w:val="31751D29"/>
    <w:multiLevelType w:val="hybridMultilevel"/>
    <w:tmpl w:val="C3AC4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803EE2"/>
    <w:multiLevelType w:val="hybridMultilevel"/>
    <w:tmpl w:val="6A9A23B0"/>
    <w:lvl w:ilvl="0" w:tplc="04090001">
      <w:start w:val="1"/>
      <w:numFmt w:val="bullet"/>
      <w:lvlText w:val=""/>
      <w:lvlJc w:val="left"/>
      <w:pPr>
        <w:ind w:left="1080" w:hanging="360"/>
      </w:pPr>
      <w:rPr>
        <w:rFonts w:ascii="Symbol" w:hAnsi="Symbol" w:hint="default"/>
      </w:rPr>
    </w:lvl>
    <w:lvl w:ilvl="1" w:tplc="2534AAAA">
      <w:start w:val="1"/>
      <w:numFmt w:val="bullet"/>
      <w:lvlText w:val=""/>
      <w:lvlJc w:val="left"/>
      <w:pPr>
        <w:ind w:left="1800" w:hanging="360"/>
      </w:pPr>
      <w:rPr>
        <w:rFonts w:ascii="Symbol" w:hAnsi="Symbol" w:hint="default"/>
        <w:b/>
        <w:i w:val="0"/>
        <w:color w:val="254A96"/>
        <w:w w:val="100"/>
        <w:sz w:val="2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3F55C6"/>
    <w:multiLevelType w:val="hybridMultilevel"/>
    <w:tmpl w:val="0456C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31303B"/>
    <w:multiLevelType w:val="hybridMultilevel"/>
    <w:tmpl w:val="FBA814E6"/>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371CE"/>
    <w:multiLevelType w:val="hybridMultilevel"/>
    <w:tmpl w:val="688A0A2A"/>
    <w:lvl w:ilvl="0" w:tplc="2534AAAA">
      <w:start w:val="1"/>
      <w:numFmt w:val="bullet"/>
      <w:lvlText w:val=""/>
      <w:lvlJc w:val="left"/>
      <w:pPr>
        <w:ind w:left="851" w:hanging="426"/>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46EFF"/>
    <w:multiLevelType w:val="hybridMultilevel"/>
    <w:tmpl w:val="1778BF52"/>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66F6C"/>
    <w:multiLevelType w:val="hybridMultilevel"/>
    <w:tmpl w:val="AA9EDA2A"/>
    <w:lvl w:ilvl="0" w:tplc="0614A216">
      <w:start w:val="1"/>
      <w:numFmt w:val="bullet"/>
      <w:lvlText w:val=""/>
      <w:lvlJc w:val="left"/>
      <w:pPr>
        <w:tabs>
          <w:tab w:val="num" w:pos="720"/>
        </w:tabs>
        <w:ind w:left="720" w:hanging="360"/>
      </w:pPr>
      <w:rPr>
        <w:rFonts w:ascii="Symbol" w:hAnsi="Symbol" w:hint="default"/>
      </w:rPr>
    </w:lvl>
    <w:lvl w:ilvl="1" w:tplc="A7F860C6" w:tentative="1">
      <w:start w:val="1"/>
      <w:numFmt w:val="bullet"/>
      <w:lvlText w:val=""/>
      <w:lvlJc w:val="left"/>
      <w:pPr>
        <w:tabs>
          <w:tab w:val="num" w:pos="1440"/>
        </w:tabs>
        <w:ind w:left="1440" w:hanging="360"/>
      </w:pPr>
      <w:rPr>
        <w:rFonts w:ascii="Symbol" w:hAnsi="Symbol" w:hint="default"/>
      </w:rPr>
    </w:lvl>
    <w:lvl w:ilvl="2" w:tplc="11843656" w:tentative="1">
      <w:start w:val="1"/>
      <w:numFmt w:val="bullet"/>
      <w:lvlText w:val=""/>
      <w:lvlJc w:val="left"/>
      <w:pPr>
        <w:tabs>
          <w:tab w:val="num" w:pos="2160"/>
        </w:tabs>
        <w:ind w:left="2160" w:hanging="360"/>
      </w:pPr>
      <w:rPr>
        <w:rFonts w:ascii="Symbol" w:hAnsi="Symbol" w:hint="default"/>
      </w:rPr>
    </w:lvl>
    <w:lvl w:ilvl="3" w:tplc="0A667058" w:tentative="1">
      <w:start w:val="1"/>
      <w:numFmt w:val="bullet"/>
      <w:lvlText w:val=""/>
      <w:lvlJc w:val="left"/>
      <w:pPr>
        <w:tabs>
          <w:tab w:val="num" w:pos="2880"/>
        </w:tabs>
        <w:ind w:left="2880" w:hanging="360"/>
      </w:pPr>
      <w:rPr>
        <w:rFonts w:ascii="Symbol" w:hAnsi="Symbol" w:hint="default"/>
      </w:rPr>
    </w:lvl>
    <w:lvl w:ilvl="4" w:tplc="3E5EF060" w:tentative="1">
      <w:start w:val="1"/>
      <w:numFmt w:val="bullet"/>
      <w:lvlText w:val=""/>
      <w:lvlJc w:val="left"/>
      <w:pPr>
        <w:tabs>
          <w:tab w:val="num" w:pos="3600"/>
        </w:tabs>
        <w:ind w:left="3600" w:hanging="360"/>
      </w:pPr>
      <w:rPr>
        <w:rFonts w:ascii="Symbol" w:hAnsi="Symbol" w:hint="default"/>
      </w:rPr>
    </w:lvl>
    <w:lvl w:ilvl="5" w:tplc="4F5294E8" w:tentative="1">
      <w:start w:val="1"/>
      <w:numFmt w:val="bullet"/>
      <w:lvlText w:val=""/>
      <w:lvlJc w:val="left"/>
      <w:pPr>
        <w:tabs>
          <w:tab w:val="num" w:pos="4320"/>
        </w:tabs>
        <w:ind w:left="4320" w:hanging="360"/>
      </w:pPr>
      <w:rPr>
        <w:rFonts w:ascii="Symbol" w:hAnsi="Symbol" w:hint="default"/>
      </w:rPr>
    </w:lvl>
    <w:lvl w:ilvl="6" w:tplc="2D101E04" w:tentative="1">
      <w:start w:val="1"/>
      <w:numFmt w:val="bullet"/>
      <w:lvlText w:val=""/>
      <w:lvlJc w:val="left"/>
      <w:pPr>
        <w:tabs>
          <w:tab w:val="num" w:pos="5040"/>
        </w:tabs>
        <w:ind w:left="5040" w:hanging="360"/>
      </w:pPr>
      <w:rPr>
        <w:rFonts w:ascii="Symbol" w:hAnsi="Symbol" w:hint="default"/>
      </w:rPr>
    </w:lvl>
    <w:lvl w:ilvl="7" w:tplc="F9A49496" w:tentative="1">
      <w:start w:val="1"/>
      <w:numFmt w:val="bullet"/>
      <w:lvlText w:val=""/>
      <w:lvlJc w:val="left"/>
      <w:pPr>
        <w:tabs>
          <w:tab w:val="num" w:pos="5760"/>
        </w:tabs>
        <w:ind w:left="5760" w:hanging="360"/>
      </w:pPr>
      <w:rPr>
        <w:rFonts w:ascii="Symbol" w:hAnsi="Symbol" w:hint="default"/>
      </w:rPr>
    </w:lvl>
    <w:lvl w:ilvl="8" w:tplc="AE98A77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6750539"/>
    <w:multiLevelType w:val="multilevel"/>
    <w:tmpl w:val="FBBA90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6890282"/>
    <w:multiLevelType w:val="hybridMultilevel"/>
    <w:tmpl w:val="D18EA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A0BC9"/>
    <w:multiLevelType w:val="hybridMultilevel"/>
    <w:tmpl w:val="B0623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C2276F"/>
    <w:multiLevelType w:val="hybridMultilevel"/>
    <w:tmpl w:val="1458C6B4"/>
    <w:lvl w:ilvl="0" w:tplc="2534AAAA">
      <w:start w:val="1"/>
      <w:numFmt w:val="bullet"/>
      <w:lvlText w:val=""/>
      <w:lvlJc w:val="left"/>
      <w:pPr>
        <w:ind w:left="1211" w:hanging="426"/>
      </w:pPr>
      <w:rPr>
        <w:rFonts w:ascii="Symbol" w:hAnsi="Symbol" w:hint="default"/>
        <w:b/>
        <w:i w:val="0"/>
        <w:color w:val="254A96"/>
        <w:w w:val="100"/>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4D6188"/>
    <w:multiLevelType w:val="hybridMultilevel"/>
    <w:tmpl w:val="CC683BCA"/>
    <w:lvl w:ilvl="0" w:tplc="3EC8E6C2">
      <w:start w:val="1"/>
      <w:numFmt w:val="decimal"/>
      <w:lvlText w:val="%1."/>
      <w:lvlJc w:val="left"/>
      <w:pPr>
        <w:ind w:left="720" w:hanging="360"/>
      </w:pPr>
      <w:rPr>
        <w:b/>
        <w:bCs/>
        <w:color w:val="254A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4F0C0D"/>
    <w:multiLevelType w:val="hybridMultilevel"/>
    <w:tmpl w:val="FEE8C33A"/>
    <w:lvl w:ilvl="0" w:tplc="02DE45E6">
      <w:start w:val="1"/>
      <w:numFmt w:val="bullet"/>
      <w:lvlText w:val=""/>
      <w:lvlJc w:val="left"/>
      <w:pPr>
        <w:tabs>
          <w:tab w:val="num" w:pos="720"/>
        </w:tabs>
        <w:ind w:left="720" w:hanging="360"/>
      </w:pPr>
      <w:rPr>
        <w:rFonts w:ascii="Symbol" w:hAnsi="Symbol" w:hint="default"/>
      </w:rPr>
    </w:lvl>
    <w:lvl w:ilvl="1" w:tplc="E8DCFAA2" w:tentative="1">
      <w:start w:val="1"/>
      <w:numFmt w:val="bullet"/>
      <w:lvlText w:val=""/>
      <w:lvlJc w:val="left"/>
      <w:pPr>
        <w:tabs>
          <w:tab w:val="num" w:pos="1440"/>
        </w:tabs>
        <w:ind w:left="1440" w:hanging="360"/>
      </w:pPr>
      <w:rPr>
        <w:rFonts w:ascii="Symbol" w:hAnsi="Symbol" w:hint="default"/>
      </w:rPr>
    </w:lvl>
    <w:lvl w:ilvl="2" w:tplc="C9880F78" w:tentative="1">
      <w:start w:val="1"/>
      <w:numFmt w:val="bullet"/>
      <w:lvlText w:val=""/>
      <w:lvlJc w:val="left"/>
      <w:pPr>
        <w:tabs>
          <w:tab w:val="num" w:pos="2160"/>
        </w:tabs>
        <w:ind w:left="2160" w:hanging="360"/>
      </w:pPr>
      <w:rPr>
        <w:rFonts w:ascii="Symbol" w:hAnsi="Symbol" w:hint="default"/>
      </w:rPr>
    </w:lvl>
    <w:lvl w:ilvl="3" w:tplc="B1020E56" w:tentative="1">
      <w:start w:val="1"/>
      <w:numFmt w:val="bullet"/>
      <w:lvlText w:val=""/>
      <w:lvlJc w:val="left"/>
      <w:pPr>
        <w:tabs>
          <w:tab w:val="num" w:pos="2880"/>
        </w:tabs>
        <w:ind w:left="2880" w:hanging="360"/>
      </w:pPr>
      <w:rPr>
        <w:rFonts w:ascii="Symbol" w:hAnsi="Symbol" w:hint="default"/>
      </w:rPr>
    </w:lvl>
    <w:lvl w:ilvl="4" w:tplc="3BDA94CC" w:tentative="1">
      <w:start w:val="1"/>
      <w:numFmt w:val="bullet"/>
      <w:lvlText w:val=""/>
      <w:lvlJc w:val="left"/>
      <w:pPr>
        <w:tabs>
          <w:tab w:val="num" w:pos="3600"/>
        </w:tabs>
        <w:ind w:left="3600" w:hanging="360"/>
      </w:pPr>
      <w:rPr>
        <w:rFonts w:ascii="Symbol" w:hAnsi="Symbol" w:hint="default"/>
      </w:rPr>
    </w:lvl>
    <w:lvl w:ilvl="5" w:tplc="BC6AB170" w:tentative="1">
      <w:start w:val="1"/>
      <w:numFmt w:val="bullet"/>
      <w:lvlText w:val=""/>
      <w:lvlJc w:val="left"/>
      <w:pPr>
        <w:tabs>
          <w:tab w:val="num" w:pos="4320"/>
        </w:tabs>
        <w:ind w:left="4320" w:hanging="360"/>
      </w:pPr>
      <w:rPr>
        <w:rFonts w:ascii="Symbol" w:hAnsi="Symbol" w:hint="default"/>
      </w:rPr>
    </w:lvl>
    <w:lvl w:ilvl="6" w:tplc="A19679E8" w:tentative="1">
      <w:start w:val="1"/>
      <w:numFmt w:val="bullet"/>
      <w:lvlText w:val=""/>
      <w:lvlJc w:val="left"/>
      <w:pPr>
        <w:tabs>
          <w:tab w:val="num" w:pos="5040"/>
        </w:tabs>
        <w:ind w:left="5040" w:hanging="360"/>
      </w:pPr>
      <w:rPr>
        <w:rFonts w:ascii="Symbol" w:hAnsi="Symbol" w:hint="default"/>
      </w:rPr>
    </w:lvl>
    <w:lvl w:ilvl="7" w:tplc="5A0E5C8C" w:tentative="1">
      <w:start w:val="1"/>
      <w:numFmt w:val="bullet"/>
      <w:lvlText w:val=""/>
      <w:lvlJc w:val="left"/>
      <w:pPr>
        <w:tabs>
          <w:tab w:val="num" w:pos="5760"/>
        </w:tabs>
        <w:ind w:left="5760" w:hanging="360"/>
      </w:pPr>
      <w:rPr>
        <w:rFonts w:ascii="Symbol" w:hAnsi="Symbol" w:hint="default"/>
      </w:rPr>
    </w:lvl>
    <w:lvl w:ilvl="8" w:tplc="E54406D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44C6377"/>
    <w:multiLevelType w:val="multilevel"/>
    <w:tmpl w:val="1F8A3316"/>
    <w:lvl w:ilvl="0">
      <w:start w:val="1"/>
      <w:numFmt w:val="decimal"/>
      <w:lvlText w:val="%1."/>
      <w:lvlJc w:val="left"/>
      <w:pPr>
        <w:tabs>
          <w:tab w:val="num" w:pos="5039"/>
        </w:tabs>
        <w:ind w:left="5039" w:hanging="360"/>
      </w:pPr>
    </w:lvl>
    <w:lvl w:ilvl="1">
      <w:start w:val="1"/>
      <w:numFmt w:val="lowerLetter"/>
      <w:lvlText w:val="%2."/>
      <w:lvlJc w:val="left"/>
      <w:pPr>
        <w:tabs>
          <w:tab w:val="num" w:pos="5759"/>
        </w:tabs>
        <w:ind w:left="5759" w:hanging="360"/>
      </w:pPr>
    </w:lvl>
    <w:lvl w:ilvl="2" w:tentative="1">
      <w:start w:val="1"/>
      <w:numFmt w:val="decimal"/>
      <w:lvlText w:val="%3."/>
      <w:lvlJc w:val="left"/>
      <w:pPr>
        <w:tabs>
          <w:tab w:val="num" w:pos="6479"/>
        </w:tabs>
        <w:ind w:left="6479" w:hanging="360"/>
      </w:pPr>
    </w:lvl>
    <w:lvl w:ilvl="3" w:tentative="1">
      <w:start w:val="1"/>
      <w:numFmt w:val="decimal"/>
      <w:lvlText w:val="%4."/>
      <w:lvlJc w:val="left"/>
      <w:pPr>
        <w:tabs>
          <w:tab w:val="num" w:pos="7199"/>
        </w:tabs>
        <w:ind w:left="7199" w:hanging="360"/>
      </w:pPr>
    </w:lvl>
    <w:lvl w:ilvl="4" w:tentative="1">
      <w:start w:val="1"/>
      <w:numFmt w:val="decimal"/>
      <w:lvlText w:val="%5."/>
      <w:lvlJc w:val="left"/>
      <w:pPr>
        <w:tabs>
          <w:tab w:val="num" w:pos="7919"/>
        </w:tabs>
        <w:ind w:left="7919" w:hanging="360"/>
      </w:pPr>
    </w:lvl>
    <w:lvl w:ilvl="5" w:tentative="1">
      <w:start w:val="1"/>
      <w:numFmt w:val="decimal"/>
      <w:lvlText w:val="%6."/>
      <w:lvlJc w:val="left"/>
      <w:pPr>
        <w:tabs>
          <w:tab w:val="num" w:pos="8639"/>
        </w:tabs>
        <w:ind w:left="8639" w:hanging="360"/>
      </w:pPr>
    </w:lvl>
    <w:lvl w:ilvl="6" w:tentative="1">
      <w:start w:val="1"/>
      <w:numFmt w:val="decimal"/>
      <w:lvlText w:val="%7."/>
      <w:lvlJc w:val="left"/>
      <w:pPr>
        <w:tabs>
          <w:tab w:val="num" w:pos="9359"/>
        </w:tabs>
        <w:ind w:left="9359" w:hanging="360"/>
      </w:pPr>
    </w:lvl>
    <w:lvl w:ilvl="7" w:tentative="1">
      <w:start w:val="1"/>
      <w:numFmt w:val="decimal"/>
      <w:lvlText w:val="%8."/>
      <w:lvlJc w:val="left"/>
      <w:pPr>
        <w:tabs>
          <w:tab w:val="num" w:pos="10079"/>
        </w:tabs>
        <w:ind w:left="10079" w:hanging="360"/>
      </w:pPr>
    </w:lvl>
    <w:lvl w:ilvl="8" w:tentative="1">
      <w:start w:val="1"/>
      <w:numFmt w:val="decimal"/>
      <w:lvlText w:val="%9."/>
      <w:lvlJc w:val="left"/>
      <w:pPr>
        <w:tabs>
          <w:tab w:val="num" w:pos="10799"/>
        </w:tabs>
        <w:ind w:left="10799" w:hanging="360"/>
      </w:pPr>
    </w:lvl>
  </w:abstractNum>
  <w:abstractNum w:abstractNumId="27" w15:restartNumberingAfterBreak="0">
    <w:nsid w:val="76223609"/>
    <w:multiLevelType w:val="hybridMultilevel"/>
    <w:tmpl w:val="821252C4"/>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26769"/>
    <w:multiLevelType w:val="hybridMultilevel"/>
    <w:tmpl w:val="DF08F8CA"/>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11D92"/>
    <w:multiLevelType w:val="hybridMultilevel"/>
    <w:tmpl w:val="DE32DB32"/>
    <w:lvl w:ilvl="0" w:tplc="2534AAAA">
      <w:start w:val="1"/>
      <w:numFmt w:val="bullet"/>
      <w:lvlText w:val=""/>
      <w:lvlJc w:val="left"/>
      <w:pPr>
        <w:ind w:left="851" w:hanging="426"/>
      </w:pPr>
      <w:rPr>
        <w:rFonts w:ascii="Symbol" w:hAnsi="Symbol" w:hint="default"/>
        <w:b/>
        <w:i w:val="0"/>
        <w:color w:val="254A96"/>
        <w:w w:val="100"/>
        <w:sz w:val="2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5428F7"/>
    <w:multiLevelType w:val="hybridMultilevel"/>
    <w:tmpl w:val="709EB8BE"/>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911A1"/>
    <w:multiLevelType w:val="hybridMultilevel"/>
    <w:tmpl w:val="E95E3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5"/>
  </w:num>
  <w:num w:numId="3">
    <w:abstractNumId w:val="29"/>
  </w:num>
  <w:num w:numId="4">
    <w:abstractNumId w:val="5"/>
  </w:num>
  <w:num w:numId="5">
    <w:abstractNumId w:val="24"/>
  </w:num>
  <w:num w:numId="6">
    <w:abstractNumId w:val="21"/>
  </w:num>
  <w:num w:numId="7">
    <w:abstractNumId w:val="22"/>
  </w:num>
  <w:num w:numId="8">
    <w:abstractNumId w:val="23"/>
  </w:num>
  <w:num w:numId="9">
    <w:abstractNumId w:val="1"/>
  </w:num>
  <w:num w:numId="10">
    <w:abstractNumId w:val="11"/>
  </w:num>
  <w:num w:numId="11">
    <w:abstractNumId w:val="17"/>
  </w:num>
  <w:num w:numId="12">
    <w:abstractNumId w:val="14"/>
  </w:num>
  <w:num w:numId="13">
    <w:abstractNumId w:val="13"/>
  </w:num>
  <w:num w:numId="14">
    <w:abstractNumId w:val="30"/>
  </w:num>
  <w:num w:numId="15">
    <w:abstractNumId w:val="31"/>
  </w:num>
  <w:num w:numId="16">
    <w:abstractNumId w:val="28"/>
  </w:num>
  <w:num w:numId="17">
    <w:abstractNumId w:val="9"/>
  </w:num>
  <w:num w:numId="18">
    <w:abstractNumId w:val="2"/>
  </w:num>
  <w:num w:numId="19">
    <w:abstractNumId w:val="4"/>
  </w:num>
  <w:num w:numId="20">
    <w:abstractNumId w:val="12"/>
  </w:num>
  <w:num w:numId="21">
    <w:abstractNumId w:val="18"/>
  </w:num>
  <w:num w:numId="22">
    <w:abstractNumId w:val="27"/>
  </w:num>
  <w:num w:numId="23">
    <w:abstractNumId w:val="8"/>
  </w:num>
  <w:num w:numId="24">
    <w:abstractNumId w:val="16"/>
  </w:num>
  <w:num w:numId="25">
    <w:abstractNumId w:val="7"/>
  </w:num>
  <w:num w:numId="26">
    <w:abstractNumId w:val="20"/>
  </w:num>
  <w:num w:numId="27">
    <w:abstractNumId w:val="3"/>
  </w:num>
  <w:num w:numId="28">
    <w:abstractNumId w:val="0"/>
  </w:num>
  <w:num w:numId="29">
    <w:abstractNumId w:val="19"/>
  </w:num>
  <w:num w:numId="30">
    <w:abstractNumId w:val="25"/>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9D"/>
    <w:rsid w:val="00020C96"/>
    <w:rsid w:val="00086669"/>
    <w:rsid w:val="000C7B97"/>
    <w:rsid w:val="000F29EB"/>
    <w:rsid w:val="000F472E"/>
    <w:rsid w:val="000F676B"/>
    <w:rsid w:val="001111F8"/>
    <w:rsid w:val="001158D1"/>
    <w:rsid w:val="00140E14"/>
    <w:rsid w:val="0015479F"/>
    <w:rsid w:val="001D3EE8"/>
    <w:rsid w:val="002440A7"/>
    <w:rsid w:val="00253B73"/>
    <w:rsid w:val="00286EAA"/>
    <w:rsid w:val="002878FA"/>
    <w:rsid w:val="002B73F0"/>
    <w:rsid w:val="002C5351"/>
    <w:rsid w:val="00342F78"/>
    <w:rsid w:val="00344DCD"/>
    <w:rsid w:val="00362D6B"/>
    <w:rsid w:val="00366CF5"/>
    <w:rsid w:val="00373AEF"/>
    <w:rsid w:val="003B720E"/>
    <w:rsid w:val="003E676E"/>
    <w:rsid w:val="00406C56"/>
    <w:rsid w:val="00427157"/>
    <w:rsid w:val="0043641E"/>
    <w:rsid w:val="00460210"/>
    <w:rsid w:val="00466537"/>
    <w:rsid w:val="00485247"/>
    <w:rsid w:val="00495742"/>
    <w:rsid w:val="004B23F5"/>
    <w:rsid w:val="004B2C49"/>
    <w:rsid w:val="004D76FA"/>
    <w:rsid w:val="004E4545"/>
    <w:rsid w:val="00516F49"/>
    <w:rsid w:val="005511D6"/>
    <w:rsid w:val="005544E2"/>
    <w:rsid w:val="005B7D81"/>
    <w:rsid w:val="00612802"/>
    <w:rsid w:val="00623282"/>
    <w:rsid w:val="00630BE8"/>
    <w:rsid w:val="00640866"/>
    <w:rsid w:val="00643851"/>
    <w:rsid w:val="00663036"/>
    <w:rsid w:val="006C5639"/>
    <w:rsid w:val="006D1F8D"/>
    <w:rsid w:val="006E4ECC"/>
    <w:rsid w:val="00716BA7"/>
    <w:rsid w:val="00731D40"/>
    <w:rsid w:val="00733074"/>
    <w:rsid w:val="00736652"/>
    <w:rsid w:val="00745733"/>
    <w:rsid w:val="007476A6"/>
    <w:rsid w:val="00796632"/>
    <w:rsid w:val="007B4B17"/>
    <w:rsid w:val="007D318E"/>
    <w:rsid w:val="007D7B32"/>
    <w:rsid w:val="007F33D7"/>
    <w:rsid w:val="008204DC"/>
    <w:rsid w:val="008950FF"/>
    <w:rsid w:val="008977BE"/>
    <w:rsid w:val="008A43C1"/>
    <w:rsid w:val="008E0FB3"/>
    <w:rsid w:val="00913159"/>
    <w:rsid w:val="009429ED"/>
    <w:rsid w:val="009538AA"/>
    <w:rsid w:val="00957A2F"/>
    <w:rsid w:val="00970F43"/>
    <w:rsid w:val="009819A5"/>
    <w:rsid w:val="00982DD8"/>
    <w:rsid w:val="009969E6"/>
    <w:rsid w:val="009E3F0C"/>
    <w:rsid w:val="00A0062B"/>
    <w:rsid w:val="00A04EC2"/>
    <w:rsid w:val="00A17483"/>
    <w:rsid w:val="00A20AC4"/>
    <w:rsid w:val="00A3589C"/>
    <w:rsid w:val="00AA4830"/>
    <w:rsid w:val="00AB1756"/>
    <w:rsid w:val="00AE4C18"/>
    <w:rsid w:val="00AF0F94"/>
    <w:rsid w:val="00B075F2"/>
    <w:rsid w:val="00B51CD2"/>
    <w:rsid w:val="00B6274B"/>
    <w:rsid w:val="00B64B7C"/>
    <w:rsid w:val="00B85E4F"/>
    <w:rsid w:val="00B90420"/>
    <w:rsid w:val="00BA3AF1"/>
    <w:rsid w:val="00BC58E4"/>
    <w:rsid w:val="00BF45E0"/>
    <w:rsid w:val="00C03DAC"/>
    <w:rsid w:val="00C105D2"/>
    <w:rsid w:val="00D21E0E"/>
    <w:rsid w:val="00D2276D"/>
    <w:rsid w:val="00D31FAB"/>
    <w:rsid w:val="00D330CE"/>
    <w:rsid w:val="00D47BCE"/>
    <w:rsid w:val="00D52ADB"/>
    <w:rsid w:val="00D642F4"/>
    <w:rsid w:val="00D705F6"/>
    <w:rsid w:val="00D72698"/>
    <w:rsid w:val="00DA007A"/>
    <w:rsid w:val="00E12F9D"/>
    <w:rsid w:val="00E1681E"/>
    <w:rsid w:val="00E7190E"/>
    <w:rsid w:val="00E726EC"/>
    <w:rsid w:val="00EA2190"/>
    <w:rsid w:val="00EB3DB9"/>
    <w:rsid w:val="00EC1496"/>
    <w:rsid w:val="00EC1879"/>
    <w:rsid w:val="00ED2459"/>
    <w:rsid w:val="00F07A9F"/>
    <w:rsid w:val="00F22E70"/>
    <w:rsid w:val="00F2601F"/>
    <w:rsid w:val="00F43909"/>
    <w:rsid w:val="00F62DEF"/>
    <w:rsid w:val="00F87C48"/>
    <w:rsid w:val="00F92723"/>
    <w:rsid w:val="00FA7163"/>
    <w:rsid w:val="00FB77A0"/>
    <w:rsid w:val="00FE367D"/>
    <w:rsid w:val="00FF270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6089"/>
  <w15:docId w15:val="{F48607ED-620B-6840-8403-255ECBE9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DEF"/>
    <w:pPr>
      <w:keepNext/>
      <w:keepLines/>
      <w:spacing w:before="240"/>
      <w:outlineLvl w:val="0"/>
    </w:pPr>
    <w:rPr>
      <w:rFonts w:asciiTheme="majorHAnsi" w:eastAsiaTheme="majorEastAsia" w:hAnsiTheme="majorHAnsi" w:cstheme="majorBidi"/>
      <w:color w:val="2F5496" w:themeColor="accent1" w:themeShade="BF"/>
      <w:sz w:val="32"/>
      <w:szCs w:val="32"/>
      <w:lang w:val="en-US" w:eastAsia="tr-TR"/>
    </w:rPr>
  </w:style>
  <w:style w:type="paragraph" w:styleId="Heading2">
    <w:name w:val="heading 2"/>
    <w:basedOn w:val="Normal"/>
    <w:next w:val="Normal"/>
    <w:link w:val="Heading2Char"/>
    <w:uiPriority w:val="9"/>
    <w:unhideWhenUsed/>
    <w:qFormat/>
    <w:rsid w:val="00A3589C"/>
    <w:pPr>
      <w:keepNext/>
      <w:keepLines/>
      <w:spacing w:before="40"/>
      <w:outlineLvl w:val="1"/>
    </w:pPr>
    <w:rPr>
      <w:rFonts w:asciiTheme="majorHAnsi" w:eastAsiaTheme="majorEastAsia" w:hAnsiTheme="majorHAnsi" w:cstheme="majorBidi"/>
      <w:color w:val="C45911" w:themeColor="accent2" w:themeShade="BF"/>
      <w:sz w:val="28"/>
      <w:szCs w:val="28"/>
      <w:lang w:val="en-GB" w:eastAsia="zh-CN"/>
    </w:rPr>
  </w:style>
  <w:style w:type="paragraph" w:styleId="Heading3">
    <w:name w:val="heading 3"/>
    <w:basedOn w:val="Normal"/>
    <w:next w:val="Normal"/>
    <w:link w:val="Heading3Char"/>
    <w:uiPriority w:val="9"/>
    <w:semiHidden/>
    <w:unhideWhenUsed/>
    <w:qFormat/>
    <w:rsid w:val="00D47BC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F9D"/>
    <w:pPr>
      <w:tabs>
        <w:tab w:val="center" w:pos="4513"/>
        <w:tab w:val="right" w:pos="9026"/>
      </w:tabs>
    </w:pPr>
  </w:style>
  <w:style w:type="character" w:customStyle="1" w:styleId="HeaderChar">
    <w:name w:val="Header Char"/>
    <w:basedOn w:val="DefaultParagraphFont"/>
    <w:link w:val="Header"/>
    <w:uiPriority w:val="99"/>
    <w:rsid w:val="00E12F9D"/>
  </w:style>
  <w:style w:type="paragraph" w:styleId="Footer">
    <w:name w:val="footer"/>
    <w:basedOn w:val="Normal"/>
    <w:link w:val="FooterChar"/>
    <w:uiPriority w:val="99"/>
    <w:unhideWhenUsed/>
    <w:rsid w:val="00E12F9D"/>
    <w:pPr>
      <w:tabs>
        <w:tab w:val="center" w:pos="4513"/>
        <w:tab w:val="right" w:pos="9026"/>
      </w:tabs>
    </w:pPr>
  </w:style>
  <w:style w:type="character" w:customStyle="1" w:styleId="FooterChar">
    <w:name w:val="Footer Char"/>
    <w:basedOn w:val="DefaultParagraphFont"/>
    <w:link w:val="Footer"/>
    <w:uiPriority w:val="99"/>
    <w:rsid w:val="00E12F9D"/>
  </w:style>
  <w:style w:type="table" w:styleId="TableGrid">
    <w:name w:val="Table Grid"/>
    <w:basedOn w:val="TableNormal"/>
    <w:uiPriority w:val="59"/>
    <w:rsid w:val="0071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851"/>
    <w:rPr>
      <w:color w:val="0563C1" w:themeColor="hyperlink"/>
      <w:u w:val="single"/>
    </w:rPr>
  </w:style>
  <w:style w:type="character" w:styleId="UnresolvedMention">
    <w:name w:val="Unresolved Mention"/>
    <w:basedOn w:val="DefaultParagraphFont"/>
    <w:uiPriority w:val="99"/>
    <w:semiHidden/>
    <w:unhideWhenUsed/>
    <w:rsid w:val="00643851"/>
    <w:rPr>
      <w:color w:val="605E5C"/>
      <w:shd w:val="clear" w:color="auto" w:fill="E1DFDD"/>
    </w:rPr>
  </w:style>
  <w:style w:type="character" w:styleId="PageNumber">
    <w:name w:val="page number"/>
    <w:basedOn w:val="DefaultParagraphFont"/>
    <w:uiPriority w:val="99"/>
    <w:semiHidden/>
    <w:unhideWhenUsed/>
    <w:rsid w:val="00731D40"/>
  </w:style>
  <w:style w:type="paragraph" w:styleId="NoSpacing">
    <w:name w:val="No Spacing"/>
    <w:uiPriority w:val="1"/>
    <w:qFormat/>
    <w:rsid w:val="00D21E0E"/>
    <w:rPr>
      <w:rFonts w:ascii="Calibri" w:eastAsia="Calibri" w:hAnsi="Calibri" w:cs="Times New Roman"/>
      <w:sz w:val="22"/>
      <w:szCs w:val="22"/>
      <w:lang w:val="en-US"/>
    </w:rPr>
  </w:style>
  <w:style w:type="paragraph" w:styleId="ListParagraph">
    <w:name w:val="List Paragraph"/>
    <w:basedOn w:val="Normal"/>
    <w:uiPriority w:val="34"/>
    <w:qFormat/>
    <w:rsid w:val="002B73F0"/>
    <w:pPr>
      <w:ind w:left="720"/>
      <w:contextualSpacing/>
    </w:pPr>
  </w:style>
  <w:style w:type="character" w:styleId="FollowedHyperlink">
    <w:name w:val="FollowedHyperlink"/>
    <w:basedOn w:val="DefaultParagraphFont"/>
    <w:uiPriority w:val="99"/>
    <w:semiHidden/>
    <w:unhideWhenUsed/>
    <w:rsid w:val="002B73F0"/>
    <w:rPr>
      <w:color w:val="954F72" w:themeColor="followedHyperlink"/>
      <w:u w:val="single"/>
    </w:rPr>
  </w:style>
  <w:style w:type="table" w:styleId="ColorfulList-Accent1">
    <w:name w:val="Colorful List Accent 1"/>
    <w:basedOn w:val="TableNormal"/>
    <w:uiPriority w:val="72"/>
    <w:semiHidden/>
    <w:unhideWhenUsed/>
    <w:rsid w:val="002B73F0"/>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F62DEF"/>
    <w:rPr>
      <w:rFonts w:asciiTheme="majorHAnsi" w:eastAsiaTheme="majorEastAsia" w:hAnsiTheme="majorHAnsi" w:cstheme="majorBidi"/>
      <w:color w:val="2F5496" w:themeColor="accent1" w:themeShade="BF"/>
      <w:sz w:val="32"/>
      <w:szCs w:val="32"/>
      <w:lang w:val="en-US" w:eastAsia="tr-TR"/>
    </w:rPr>
  </w:style>
  <w:style w:type="paragraph" w:customStyle="1" w:styleId="Default">
    <w:name w:val="Default"/>
    <w:rsid w:val="00F62DEF"/>
    <w:pPr>
      <w:autoSpaceDE w:val="0"/>
      <w:autoSpaceDN w:val="0"/>
      <w:adjustRightInd w:val="0"/>
    </w:pPr>
    <w:rPr>
      <w:rFonts w:ascii="Arial" w:eastAsia="Times New Roman" w:hAnsi="Arial" w:cs="Arial"/>
      <w:color w:val="000000"/>
      <w:lang w:val="fr-CH" w:eastAsia="fr-CH"/>
    </w:rPr>
  </w:style>
  <w:style w:type="character" w:customStyle="1" w:styleId="Heading2Char">
    <w:name w:val="Heading 2 Char"/>
    <w:basedOn w:val="DefaultParagraphFont"/>
    <w:link w:val="Heading2"/>
    <w:uiPriority w:val="9"/>
    <w:rsid w:val="00A3589C"/>
    <w:rPr>
      <w:rFonts w:asciiTheme="majorHAnsi" w:eastAsiaTheme="majorEastAsia" w:hAnsiTheme="majorHAnsi" w:cstheme="majorBidi"/>
      <w:color w:val="C45911" w:themeColor="accent2" w:themeShade="BF"/>
      <w:sz w:val="28"/>
      <w:szCs w:val="28"/>
      <w:lang w:val="en-GB" w:eastAsia="zh-CN"/>
    </w:rPr>
  </w:style>
  <w:style w:type="numbering" w:customStyle="1" w:styleId="Style1">
    <w:name w:val="Style1"/>
    <w:uiPriority w:val="99"/>
    <w:rsid w:val="00A3589C"/>
    <w:pPr>
      <w:numPr>
        <w:numId w:val="19"/>
      </w:numPr>
    </w:pPr>
  </w:style>
  <w:style w:type="character" w:customStyle="1" w:styleId="Heading3Char">
    <w:name w:val="Heading 3 Char"/>
    <w:basedOn w:val="DefaultParagraphFont"/>
    <w:link w:val="Heading3"/>
    <w:uiPriority w:val="9"/>
    <w:semiHidden/>
    <w:rsid w:val="00D47BC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6804">
      <w:bodyDiv w:val="1"/>
      <w:marLeft w:val="0"/>
      <w:marRight w:val="0"/>
      <w:marTop w:val="0"/>
      <w:marBottom w:val="0"/>
      <w:divBdr>
        <w:top w:val="none" w:sz="0" w:space="0" w:color="auto"/>
        <w:left w:val="none" w:sz="0" w:space="0" w:color="auto"/>
        <w:bottom w:val="none" w:sz="0" w:space="0" w:color="auto"/>
        <w:right w:val="none" w:sz="0" w:space="0" w:color="auto"/>
      </w:divBdr>
    </w:div>
    <w:div w:id="1101996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industriall-europe.eu/content/documents/upload/2021/9/637680082823432055_JT%20Political%20Platform%20F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industriall-europe.eu/content/documents/upload/2021/9/637680082953407179_JT%20Political%20Platform%20D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ews.industriall-europe.eu/content/documents/upload/2021/9/637680082677556784_JT%20Political%20Platform%20.pdf" TargetMode="External"/><Relationship Id="rId4" Type="http://schemas.openxmlformats.org/officeDocument/2006/relationships/settings" Target="settings.xml"/><Relationship Id="rId9" Type="http://schemas.openxmlformats.org/officeDocument/2006/relationships/hyperlink" Target="https://news.industriall-europe.eu/content/documents/upload/2021/9/637680082677556784_JT%20Political%20Platform%20.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AC5F9-C7F5-481E-9389-39ACC191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3744</Characters>
  <Application>Microsoft Office Word</Application>
  <DocSecurity>4</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Cristea</dc:creator>
  <cp:keywords/>
  <dc:description/>
  <cp:lastModifiedBy>Andrea Husen-Bradley</cp:lastModifiedBy>
  <cp:revision>2</cp:revision>
  <cp:lastPrinted>2021-06-24T07:55:00Z</cp:lastPrinted>
  <dcterms:created xsi:type="dcterms:W3CDTF">2021-10-25T08:27:00Z</dcterms:created>
  <dcterms:modified xsi:type="dcterms:W3CDTF">2021-10-25T08:27:00Z</dcterms:modified>
</cp:coreProperties>
</file>